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snapToGrid/>
        <w:spacing w:line="500" w:lineRule="exact"/>
        <w:ind w:firstLine="843" w:firstLineChars="400"/>
        <w:textAlignment w:val="auto"/>
        <w:rPr>
          <w:rFonts w:ascii="Times New Roman" w:hAnsi="Times New Roman"/>
          <w:b/>
          <w:sz w:val="21"/>
        </w:rPr>
      </w:pPr>
    </w:p>
    <w:p>
      <w:pPr>
        <w:spacing w:line="480" w:lineRule="auto"/>
        <w:jc w:val="center"/>
        <w:rPr>
          <w:rFonts w:ascii="宋体" w:hAnsi="宋体" w:cs="Tahoma"/>
          <w:b/>
          <w:sz w:val="48"/>
          <w:szCs w:val="48"/>
        </w:rPr>
      </w:pPr>
    </w:p>
    <w:p>
      <w:pPr>
        <w:ind w:firstLine="883" w:firstLineChars="200"/>
        <w:jc w:val="center"/>
        <w:rPr>
          <w:rFonts w:hint="eastAsia" w:ascii="黑体" w:hAnsi="黑体" w:eastAsia="黑体" w:cs="黑体"/>
          <w:b/>
          <w:bCs/>
          <w:sz w:val="44"/>
          <w:szCs w:val="52"/>
          <w:lang w:val="en-US" w:eastAsia="zh-CN"/>
        </w:rPr>
      </w:pPr>
      <w:r>
        <w:rPr>
          <w:rFonts w:hint="eastAsia" w:ascii="黑体" w:hAnsi="黑体" w:eastAsia="黑体" w:cs="黑体"/>
          <w:b/>
          <w:bCs/>
          <w:sz w:val="44"/>
          <w:szCs w:val="52"/>
          <w:lang w:val="en-US" w:eastAsia="zh-CN"/>
        </w:rPr>
        <w:t>武陟县民政局</w:t>
      </w:r>
    </w:p>
    <w:p>
      <w:pPr>
        <w:ind w:firstLine="883" w:firstLineChars="200"/>
        <w:jc w:val="center"/>
        <w:rPr>
          <w:rFonts w:hint="eastAsia" w:ascii="黑体" w:hAnsi="黑体" w:eastAsia="黑体" w:cs="黑体"/>
          <w:b/>
          <w:bCs/>
          <w:sz w:val="44"/>
          <w:szCs w:val="52"/>
          <w:lang w:val="en-US" w:eastAsia="zh-CN"/>
        </w:rPr>
      </w:pPr>
      <w:r>
        <w:rPr>
          <w:rFonts w:hint="eastAsia" w:ascii="黑体" w:hAnsi="黑体" w:eastAsia="黑体" w:cs="黑体"/>
          <w:b/>
          <w:bCs/>
          <w:sz w:val="44"/>
          <w:szCs w:val="52"/>
          <w:lang w:val="en-US" w:eastAsia="zh-CN"/>
        </w:rPr>
        <w:t>2022年度城乡特困供养金项目</w:t>
      </w:r>
    </w:p>
    <w:p>
      <w:pPr>
        <w:ind w:firstLine="883" w:firstLineChars="200"/>
        <w:jc w:val="center"/>
        <w:rPr>
          <w:rFonts w:hint="eastAsia" w:ascii="黑体" w:hAnsi="黑体" w:eastAsia="黑体" w:cs="黑体"/>
          <w:b/>
          <w:bCs/>
          <w:sz w:val="44"/>
          <w:szCs w:val="52"/>
          <w:lang w:val="en-US" w:eastAsia="zh-CN"/>
        </w:rPr>
      </w:pPr>
      <w:r>
        <w:rPr>
          <w:rFonts w:hint="eastAsia" w:ascii="黑体" w:hAnsi="黑体" w:eastAsia="黑体" w:cs="黑体"/>
          <w:b/>
          <w:bCs/>
          <w:sz w:val="44"/>
          <w:szCs w:val="52"/>
          <w:lang w:val="en-US" w:eastAsia="zh-CN"/>
        </w:rPr>
        <w:t>绩效评价报告</w:t>
      </w:r>
    </w:p>
    <w:p>
      <w:pPr>
        <w:ind w:firstLine="883" w:firstLineChars="200"/>
        <w:jc w:val="center"/>
        <w:rPr>
          <w:rFonts w:hint="eastAsia" w:ascii="黑体" w:hAnsi="黑体" w:eastAsia="黑体" w:cs="黑体"/>
          <w:b/>
          <w:bCs/>
          <w:sz w:val="44"/>
          <w:szCs w:val="52"/>
          <w:lang w:val="en-US" w:eastAsia="zh-CN"/>
        </w:rPr>
      </w:pPr>
    </w:p>
    <w:p>
      <w:pPr>
        <w:spacing w:line="480" w:lineRule="auto"/>
        <w:ind w:firstLine="2880" w:firstLineChars="1200"/>
        <w:jc w:val="both"/>
        <w:rPr>
          <w:rFonts w:hint="eastAsia" w:ascii="仿宋" w:hAnsi="仿宋" w:eastAsia="仿宋" w:cs="Tahoma"/>
          <w:sz w:val="24"/>
          <w:szCs w:val="24"/>
          <w:lang w:val="en-US" w:eastAsia="zh-CN"/>
        </w:rPr>
      </w:pPr>
      <w:r>
        <w:rPr>
          <w:rFonts w:hint="eastAsia" w:ascii="仿宋" w:hAnsi="仿宋" w:eastAsia="仿宋" w:cs="Tahoma"/>
          <w:sz w:val="24"/>
          <w:szCs w:val="24"/>
          <w:lang w:val="en-US" w:eastAsia="zh-CN"/>
        </w:rPr>
        <w:t>豫德之诚绩效评价（2023）第004号</w:t>
      </w:r>
    </w:p>
    <w:p>
      <w:pPr>
        <w:ind w:firstLine="880"/>
        <w:rPr>
          <w:rFonts w:ascii="宋体" w:hAnsi="宋体" w:cs="Tahoma"/>
          <w:sz w:val="44"/>
          <w:szCs w:val="44"/>
        </w:rPr>
      </w:pPr>
    </w:p>
    <w:p>
      <w:pPr>
        <w:ind w:firstLine="0" w:firstLineChars="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pStyle w:val="3"/>
        <w:rPr>
          <w:rFonts w:ascii="宋体" w:hAnsi="宋体" w:cs="Tahoma"/>
          <w:color w:val="FF0000"/>
        </w:rPr>
      </w:pPr>
    </w:p>
    <w:p>
      <w:pPr>
        <w:pStyle w:val="3"/>
        <w:rPr>
          <w:rFonts w:ascii="宋体" w:hAnsi="宋体" w:cs="Tahoma"/>
          <w:color w:val="FF0000"/>
        </w:rPr>
      </w:pPr>
    </w:p>
    <w:p>
      <w:pPr>
        <w:pStyle w:val="3"/>
        <w:rPr>
          <w:rFonts w:ascii="宋体" w:hAnsi="宋体" w:cs="Tahoma"/>
          <w:color w:val="FF0000"/>
        </w:rPr>
      </w:pPr>
    </w:p>
    <w:p>
      <w:pPr>
        <w:pStyle w:val="3"/>
        <w:rPr>
          <w:rFonts w:ascii="宋体" w:hAnsi="宋体" w:cs="Tahoma"/>
          <w:color w:val="FF0000"/>
        </w:rPr>
      </w:pPr>
    </w:p>
    <w:p>
      <w:pPr>
        <w:pStyle w:val="3"/>
        <w:rPr>
          <w:rFonts w:ascii="宋体" w:hAnsi="宋体" w:cs="Tahoma"/>
          <w:color w:val="FF0000"/>
        </w:rPr>
      </w:pPr>
    </w:p>
    <w:p>
      <w:pPr>
        <w:pStyle w:val="3"/>
        <w:rPr>
          <w:rFonts w:ascii="宋体" w:hAnsi="宋体" w:cs="Tahoma"/>
          <w:color w:val="FF0000"/>
        </w:rPr>
      </w:pPr>
    </w:p>
    <w:p>
      <w:pPr>
        <w:pStyle w:val="3"/>
        <w:rPr>
          <w:rFonts w:ascii="宋体" w:hAnsi="宋体" w:cs="Tahoma"/>
          <w:color w:val="FF0000"/>
        </w:rPr>
      </w:pPr>
    </w:p>
    <w:p>
      <w:pPr>
        <w:pStyle w:val="3"/>
        <w:rPr>
          <w:rFonts w:ascii="宋体" w:hAnsi="宋体" w:cs="Tahoma"/>
          <w:color w:val="FF0000"/>
        </w:rPr>
      </w:pPr>
    </w:p>
    <w:p>
      <w:pPr>
        <w:pStyle w:val="3"/>
        <w:rPr>
          <w:rFonts w:ascii="宋体" w:hAnsi="宋体" w:cs="Tahoma"/>
          <w:color w:val="FF0000"/>
        </w:rPr>
      </w:pPr>
    </w:p>
    <w:p>
      <w:pPr>
        <w:ind w:firstLine="560"/>
        <w:rPr>
          <w:rFonts w:ascii="宋体" w:hAnsi="宋体" w:cs="Tahoma"/>
          <w:color w:val="FF0000"/>
        </w:rPr>
      </w:pPr>
    </w:p>
    <w:p>
      <w:pPr>
        <w:ind w:firstLine="560"/>
        <w:rPr>
          <w:rFonts w:ascii="宋体" w:hAnsi="宋体" w:cs="Tahoma"/>
          <w:color w:val="FF0000"/>
        </w:rPr>
      </w:pPr>
    </w:p>
    <w:p>
      <w:pPr>
        <w:spacing w:line="480" w:lineRule="auto"/>
        <w:ind w:firstLine="1506" w:firstLineChars="500"/>
        <w:rPr>
          <w:rFonts w:ascii="仿宋" w:hAnsi="仿宋" w:eastAsia="仿宋" w:cs="Tahoma"/>
          <w:b/>
          <w:sz w:val="30"/>
          <w:szCs w:val="30"/>
        </w:rPr>
      </w:pPr>
      <w:r>
        <w:rPr>
          <w:rFonts w:ascii="仿宋" w:hAnsi="仿宋" w:eastAsia="仿宋" w:cs="Tahoma"/>
          <w:b/>
          <w:sz w:val="30"/>
          <w:szCs w:val="30"/>
        </w:rPr>
        <w:t>委托部门：</w:t>
      </w:r>
      <w:r>
        <w:rPr>
          <w:rFonts w:hint="eastAsia" w:ascii="仿宋" w:hAnsi="仿宋" w:eastAsia="仿宋" w:cs="Tahoma"/>
          <w:sz w:val="30"/>
          <w:szCs w:val="30"/>
          <w:lang w:val="en-US" w:eastAsia="zh-CN"/>
        </w:rPr>
        <w:t>武陟县财政局</w:t>
      </w:r>
    </w:p>
    <w:p>
      <w:pPr>
        <w:spacing w:line="480" w:lineRule="auto"/>
        <w:ind w:firstLine="1506" w:firstLineChars="500"/>
        <w:rPr>
          <w:rFonts w:hint="default" w:ascii="仿宋" w:hAnsi="仿宋" w:eastAsia="仿宋" w:cs="Tahoma"/>
          <w:b/>
          <w:sz w:val="30"/>
          <w:szCs w:val="30"/>
          <w:lang w:val="en-US" w:eastAsia="zh-CN"/>
        </w:rPr>
      </w:pPr>
      <w:r>
        <w:rPr>
          <w:rFonts w:ascii="仿宋" w:hAnsi="仿宋" w:eastAsia="仿宋" w:cs="Tahoma"/>
          <w:b/>
          <w:sz w:val="30"/>
          <w:szCs w:val="30"/>
        </w:rPr>
        <w:t>评价机构：</w:t>
      </w:r>
      <w:r>
        <w:rPr>
          <w:rFonts w:hint="eastAsia" w:ascii="仿宋" w:hAnsi="仿宋" w:eastAsia="仿宋" w:cs="Tahoma"/>
          <w:sz w:val="30"/>
          <w:szCs w:val="30"/>
          <w:lang w:val="en-US" w:eastAsia="zh-CN"/>
        </w:rPr>
        <w:t>河南德之诚会计师事务所（普通合伙）</w:t>
      </w:r>
    </w:p>
    <w:p>
      <w:pPr>
        <w:ind w:firstLine="1461" w:firstLineChars="485"/>
        <w:jc w:val="left"/>
        <w:rPr>
          <w:rFonts w:hint="default" w:ascii="仿宋" w:hAnsi="仿宋" w:eastAsia="仿宋" w:cs="Tahoma"/>
          <w:b w:val="0"/>
          <w:bCs/>
          <w:sz w:val="30"/>
          <w:szCs w:val="30"/>
          <w:lang w:val="en-US" w:eastAsia="zh-CN"/>
        </w:rPr>
      </w:pPr>
      <w:r>
        <w:rPr>
          <w:rFonts w:hint="eastAsia" w:ascii="仿宋" w:hAnsi="仿宋" w:eastAsia="仿宋" w:cs="Tahoma"/>
          <w:b/>
          <w:sz w:val="30"/>
          <w:szCs w:val="30"/>
          <w:lang w:val="en-US" w:eastAsia="zh-CN"/>
        </w:rPr>
        <w:t>评价日期：</w:t>
      </w:r>
      <w:r>
        <w:rPr>
          <w:rFonts w:ascii="仿宋" w:hAnsi="仿宋" w:eastAsia="仿宋" w:cs="Tahoma"/>
          <w:b w:val="0"/>
          <w:bCs/>
          <w:sz w:val="30"/>
          <w:szCs w:val="30"/>
        </w:rPr>
        <w:t>二</w:t>
      </w:r>
      <w:r>
        <w:rPr>
          <w:rFonts w:hint="eastAsia" w:ascii="仿宋" w:hAnsi="仿宋" w:eastAsia="仿宋" w:cs="Tahoma"/>
          <w:b w:val="0"/>
          <w:bCs/>
          <w:sz w:val="30"/>
          <w:szCs w:val="30"/>
        </w:rPr>
        <w:t>〇二</w:t>
      </w:r>
      <w:r>
        <w:rPr>
          <w:rFonts w:hint="eastAsia" w:ascii="仿宋" w:hAnsi="仿宋" w:eastAsia="仿宋" w:cs="Tahoma"/>
          <w:b w:val="0"/>
          <w:bCs/>
          <w:sz w:val="30"/>
          <w:szCs w:val="30"/>
          <w:lang w:val="en-US" w:eastAsia="zh-CN"/>
        </w:rPr>
        <w:t>三</w:t>
      </w:r>
      <w:r>
        <w:rPr>
          <w:rFonts w:ascii="仿宋" w:hAnsi="仿宋" w:eastAsia="仿宋" w:cs="Tahoma"/>
          <w:b w:val="0"/>
          <w:bCs/>
          <w:sz w:val="30"/>
          <w:szCs w:val="30"/>
        </w:rPr>
        <w:t>年</w:t>
      </w:r>
      <w:r>
        <w:rPr>
          <w:rFonts w:hint="eastAsia" w:ascii="仿宋" w:hAnsi="仿宋" w:eastAsia="仿宋" w:cs="Tahoma"/>
          <w:b w:val="0"/>
          <w:bCs/>
          <w:sz w:val="30"/>
          <w:szCs w:val="30"/>
          <w:lang w:val="en-US" w:eastAsia="zh-CN"/>
        </w:rPr>
        <w:t>九</w:t>
      </w:r>
      <w:r>
        <w:rPr>
          <w:rFonts w:ascii="仿宋" w:hAnsi="仿宋" w:eastAsia="仿宋" w:cs="Tahoma"/>
          <w:b w:val="0"/>
          <w:bCs/>
          <w:sz w:val="30"/>
          <w:szCs w:val="30"/>
        </w:rPr>
        <w:t>月</w:t>
      </w:r>
    </w:p>
    <w:p>
      <w:pPr>
        <w:ind w:firstLine="0" w:firstLineChars="0"/>
      </w:pPr>
    </w:p>
    <w:p>
      <w:pPr>
        <w:pStyle w:val="3"/>
        <w:sectPr>
          <w:pgSz w:w="11906" w:h="16838"/>
          <w:pgMar w:top="1440" w:right="1800" w:bottom="1440" w:left="1800" w:header="851" w:footer="992" w:gutter="0"/>
          <w:cols w:space="425" w:num="1"/>
          <w:docGrid w:type="lines" w:linePitch="312" w:charSpace="0"/>
        </w:sectPr>
      </w:pPr>
    </w:p>
    <w:p>
      <w:pPr>
        <w:jc w:val="center"/>
        <w:rPr>
          <w:rFonts w:hint="eastAsia" w:ascii="黑体" w:hAnsi="黑体" w:eastAsia="黑体" w:cs="黑体"/>
          <w:b/>
          <w:bCs/>
          <w:sz w:val="44"/>
          <w:szCs w:val="52"/>
          <w:highlight w:val="none"/>
          <w:lang w:val="zh-CN" w:eastAsia="zh-CN"/>
        </w:rPr>
      </w:pPr>
      <w:r>
        <w:rPr>
          <w:rFonts w:hint="eastAsia" w:ascii="黑体" w:hAnsi="黑体" w:eastAsia="黑体" w:cs="黑体"/>
          <w:b/>
          <w:bCs/>
          <w:sz w:val="44"/>
          <w:szCs w:val="52"/>
          <w:highlight w:val="none"/>
          <w:lang w:val="zh-CN" w:eastAsia="zh-CN"/>
        </w:rPr>
        <w:t>武陟县民政局</w:t>
      </w:r>
    </w:p>
    <w:p>
      <w:pPr>
        <w:jc w:val="center"/>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zh-CN" w:eastAsia="zh-CN"/>
        </w:rPr>
        <w:t>202</w:t>
      </w:r>
      <w:r>
        <w:rPr>
          <w:rFonts w:hint="eastAsia" w:ascii="黑体" w:hAnsi="黑体" w:eastAsia="黑体" w:cs="黑体"/>
          <w:b/>
          <w:bCs/>
          <w:sz w:val="44"/>
          <w:szCs w:val="52"/>
          <w:highlight w:val="none"/>
          <w:lang w:val="en-US" w:eastAsia="zh-CN"/>
        </w:rPr>
        <w:t>2</w:t>
      </w:r>
      <w:r>
        <w:rPr>
          <w:rFonts w:hint="eastAsia" w:ascii="黑体" w:hAnsi="黑体" w:eastAsia="黑体" w:cs="黑体"/>
          <w:b/>
          <w:bCs/>
          <w:sz w:val="44"/>
          <w:szCs w:val="52"/>
          <w:highlight w:val="none"/>
          <w:lang w:val="zh-CN" w:eastAsia="zh-CN"/>
        </w:rPr>
        <w:t>年度城乡特困供养金</w:t>
      </w:r>
      <w:r>
        <w:rPr>
          <w:rFonts w:hint="eastAsia" w:ascii="黑体" w:hAnsi="黑体" w:eastAsia="黑体" w:cs="黑体"/>
          <w:b/>
          <w:bCs/>
          <w:sz w:val="44"/>
          <w:szCs w:val="52"/>
          <w:highlight w:val="none"/>
          <w:lang w:val="en-US" w:eastAsia="zh-CN"/>
        </w:rPr>
        <w:t>项目支出</w:t>
      </w:r>
    </w:p>
    <w:p>
      <w:pPr>
        <w:jc w:val="center"/>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en-US" w:eastAsia="zh-CN"/>
        </w:rPr>
        <w:t>绩效评价报告概要</w:t>
      </w:r>
    </w:p>
    <w:p>
      <w:pPr>
        <w:spacing w:line="480" w:lineRule="auto"/>
        <w:ind w:firstLine="2880" w:firstLineChars="1200"/>
        <w:jc w:val="right"/>
        <w:rPr>
          <w:rFonts w:hint="eastAsia" w:ascii="仿宋" w:hAnsi="仿宋" w:eastAsia="仿宋" w:cs="Tahoma"/>
          <w:sz w:val="24"/>
          <w:szCs w:val="24"/>
          <w:highlight w:val="yellow"/>
          <w:lang w:val="en-US" w:eastAsia="zh-CN"/>
        </w:rPr>
      </w:pPr>
      <w:r>
        <w:rPr>
          <w:rFonts w:hint="eastAsia" w:ascii="仿宋" w:hAnsi="仿宋" w:eastAsia="仿宋" w:cs="Tahoma"/>
          <w:sz w:val="24"/>
          <w:szCs w:val="24"/>
          <w:highlight w:val="none"/>
          <w:lang w:val="en-US" w:eastAsia="zh-CN"/>
        </w:rPr>
        <w:t>豫德之诚绩效评价（2023）第004号</w:t>
      </w:r>
    </w:p>
    <w:p>
      <w:pPr>
        <w:keepNext w:val="0"/>
        <w:keepLines w:val="0"/>
        <w:pageBreakBefore w:val="0"/>
        <w:widowControl/>
        <w:numPr>
          <w:ilvl w:val="0"/>
          <w:numId w:val="1"/>
        </w:numPr>
        <w:suppressLineNumbers w:val="0"/>
        <w:kinsoku/>
        <w:wordWrap/>
        <w:overflowPunct/>
        <w:topLinePunct w:val="0"/>
        <w:autoSpaceDE/>
        <w:autoSpaceDN/>
        <w:bidi w:val="0"/>
        <w:adjustRightInd/>
        <w:snapToGrid/>
        <w:spacing w:line="240" w:lineRule="auto"/>
        <w:ind w:left="450" w:leftChars="0" w:firstLine="0" w:firstLineChars="0"/>
        <w:jc w:val="left"/>
        <w:textAlignment w:val="auto"/>
        <w:rPr>
          <w:rFonts w:hint="eastAsia" w:ascii="黑体" w:hAnsi="宋体" w:eastAsia="黑体" w:cs="黑体"/>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项目概要</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2022年城乡特困对象供养金项目资金共计1399.3203元。其中武陟县民政局中央、省及本级项目资金1120.8735万元，调到各乡镇财政账户发放给特困对象的项目资金有278.4468万元。</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县本级城乡特困供养金项目年初预算360.08万元，实际收到项目资金114.1569万元，调整到各乡镇财政账户资金245.2056万元，其他调减0.7175万元。</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按照提供的备案统计表统计，2022年共应支付给城乡特困对象的供养金、护理费、丧葬费、物价补、一次性生活补共计1399.7158万元，其中由武陟县民政局发放资金1120.8735万元，各乡镇财政账户发放资金有278.4468万元，实际支付1399.3203万元。</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其中：   </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发放城市特困对象19人，190人次，25.5169万元，包括分散供养14人，157人次，死亡1人，20.7972万元；集中供养3人，31人次，死亡1人，4.7197万元。</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发放农村特困对象1252人，14896人次，1374.1989万元，包括分散供养952人，11201人次，死亡29人，1012.4244万元；集中供养296人，3650人次，死亡16人，361.7745万元。</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left="450" w:leftChars="0"/>
        <w:jc w:val="left"/>
        <w:textAlignment w:val="auto"/>
        <w:rPr>
          <w:rFonts w:hint="default" w:ascii="仿宋_GB2312" w:hAnsi="仿宋_GB2312" w:eastAsia="仿宋_GB2312" w:cs="仿宋_GB2312"/>
          <w:b/>
          <w:bCs/>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二、评价结论摘要</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jc w:val="both"/>
        <w:textAlignment w:val="auto"/>
        <w:rPr>
          <w:rFonts w:hint="default" w:ascii="仿宋_GB2312" w:hAnsi="仿宋_GB2312" w:eastAsia="仿宋_GB2312" w:cs="仿宋_GB2312"/>
          <w:b/>
          <w:bCs/>
          <w:color w:val="000000"/>
          <w:kern w:val="0"/>
          <w:sz w:val="30"/>
          <w:szCs w:val="30"/>
          <w:highlight w:val="none"/>
          <w:lang w:val="en-US" w:eastAsia="zh-CN" w:bidi="ar"/>
        </w:rPr>
      </w:pPr>
      <w:r>
        <w:rPr>
          <w:rFonts w:hint="eastAsia" w:ascii="仿宋_GB2312" w:hAnsi="仿宋_GB2312" w:eastAsia="仿宋_GB2312" w:cs="仿宋_GB2312"/>
          <w:b/>
          <w:bCs/>
          <w:color w:val="000000"/>
          <w:kern w:val="0"/>
          <w:sz w:val="30"/>
          <w:szCs w:val="30"/>
          <w:highlight w:val="none"/>
          <w:lang w:val="en-US" w:eastAsia="zh-CN" w:bidi="ar"/>
        </w:rPr>
        <w:t xml:space="preserve"> </w:t>
      </w:r>
      <w:r>
        <w:rPr>
          <w:rFonts w:ascii="仿宋_GB2312" w:hAnsi="仿宋_GB2312" w:eastAsia="仿宋_GB2312" w:cs="仿宋_GB2312"/>
          <w:b/>
          <w:bCs/>
          <w:color w:val="000000"/>
          <w:kern w:val="0"/>
          <w:sz w:val="30"/>
          <w:szCs w:val="30"/>
          <w:highlight w:val="none"/>
          <w:lang w:val="en-US" w:eastAsia="zh-CN" w:bidi="ar"/>
        </w:rPr>
        <w:t xml:space="preserve"> </w:t>
      </w:r>
      <w:r>
        <w:rPr>
          <w:rFonts w:hint="eastAsia" w:ascii="仿宋_GB2312" w:hAnsi="仿宋_GB2312" w:eastAsia="仿宋_GB2312" w:cs="仿宋_GB2312"/>
          <w:b/>
          <w:bCs/>
          <w:color w:val="000000"/>
          <w:kern w:val="0"/>
          <w:sz w:val="30"/>
          <w:szCs w:val="30"/>
          <w:highlight w:val="none"/>
          <w:lang w:val="en-US" w:eastAsia="zh-CN" w:bidi="ar"/>
        </w:rPr>
        <w:t xml:space="preserve"> </w:t>
      </w:r>
      <w:r>
        <w:rPr>
          <w:rFonts w:hint="eastAsia" w:ascii="仿宋" w:hAnsi="仿宋" w:eastAsia="仿宋" w:cs="仿宋"/>
          <w:b w:val="0"/>
          <w:bCs w:val="0"/>
          <w:color w:val="000000"/>
          <w:kern w:val="0"/>
          <w:sz w:val="28"/>
          <w:szCs w:val="28"/>
          <w:highlight w:val="none"/>
          <w:lang w:val="en-US" w:eastAsia="zh-CN" w:bidi="ar"/>
        </w:rPr>
        <w:t>2022年度武陟县民政局城乡特困供养金项目重点绩效评价总得分87.28分。绩效评价等级为“良”。</w:t>
      </w:r>
    </w:p>
    <w:p>
      <w:pPr>
        <w:pStyle w:val="3"/>
        <w:keepNext w:val="0"/>
        <w:keepLines w:val="0"/>
        <w:pageBreakBefore w:val="0"/>
        <w:kinsoku/>
        <w:wordWrap/>
        <w:overflowPunct/>
        <w:topLinePunct w:val="0"/>
        <w:autoSpaceDE/>
        <w:autoSpaceDN/>
        <w:bidi w:val="0"/>
        <w:spacing w:line="360" w:lineRule="auto"/>
        <w:textAlignment w:val="auto"/>
        <w:rPr>
          <w:rFonts w:hint="eastAsia" w:ascii="黑体" w:hAnsi="宋体" w:eastAsia="黑体" w:cs="黑体"/>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三、主要经验及做法</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lang w:val="en-US" w:eastAsia="zh-CN"/>
        </w:rPr>
      </w:pPr>
      <w:r>
        <w:rPr>
          <w:rFonts w:hint="eastAsia" w:ascii="仿宋" w:hAnsi="仿宋" w:eastAsia="仿宋" w:cs="仿宋"/>
          <w:sz w:val="28"/>
          <w:szCs w:val="36"/>
        </w:rPr>
        <w:t>1、</w:t>
      </w:r>
      <w:r>
        <w:rPr>
          <w:rFonts w:hint="eastAsia" w:ascii="仿宋" w:hAnsi="仿宋" w:eastAsia="仿宋" w:cs="仿宋"/>
          <w:sz w:val="28"/>
          <w:szCs w:val="36"/>
          <w:lang w:val="en-US" w:eastAsia="zh-CN"/>
        </w:rPr>
        <w:t>武陟县民政局从特困供养人员基本需求出发，为保证每月10日前将供养金发放到位，切实解决困难群众基本生活问题，将当月的供养金发放工作提前预算，提前发放，切实保障在规定时间前及时将特困补助发放到对象手中，满足城乡特困人员的基本需求。</w:t>
      </w:r>
    </w:p>
    <w:p>
      <w:pPr>
        <w:pStyle w:val="14"/>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sz w:val="28"/>
          <w:szCs w:val="36"/>
          <w:lang w:val="en-US" w:eastAsia="zh-CN"/>
        </w:rPr>
      </w:pPr>
      <w:r>
        <w:rPr>
          <w:rFonts w:hint="eastAsia" w:ascii="仿宋" w:hAnsi="仿宋" w:eastAsia="仿宋" w:cs="仿宋"/>
          <w:sz w:val="28"/>
          <w:szCs w:val="36"/>
        </w:rPr>
        <w:t>2、</w:t>
      </w:r>
      <w:r>
        <w:rPr>
          <w:rFonts w:hint="eastAsia" w:ascii="仿宋" w:hAnsi="仿宋" w:eastAsia="仿宋" w:cs="仿宋"/>
          <w:sz w:val="28"/>
          <w:szCs w:val="36"/>
          <w:lang w:val="en-US" w:eastAsia="zh-CN"/>
        </w:rPr>
        <w:t>武陟县民政局为做好对分散供养的特困对象照料服务情况进行动态监管工作，率先委托第三方机构（武陟县金民社会工作服务中心）对分散供养的特困对象进行巡防，实现有救助，有跟踪，做到有轨迹可查，进行动态管理，确保公开、公平、公正，严格规范，高效便民。对不符合补助条件的，及时停止，确保政府资金真正用到最需要救助的人手中。</w:t>
      </w:r>
    </w:p>
    <w:p>
      <w:pPr>
        <w:pStyle w:val="3"/>
        <w:keepNext w:val="0"/>
        <w:keepLines w:val="0"/>
        <w:pageBreakBefore w:val="0"/>
        <w:numPr>
          <w:ilvl w:val="0"/>
          <w:numId w:val="0"/>
        </w:numPr>
        <w:kinsoku/>
        <w:wordWrap/>
        <w:overflowPunct/>
        <w:topLinePunct w:val="0"/>
        <w:autoSpaceDE/>
        <w:autoSpaceDN/>
        <w:bidi w:val="0"/>
        <w:adjustRightInd/>
        <w:snapToGrid/>
        <w:spacing w:line="240" w:lineRule="auto"/>
        <w:ind w:firstLine="600" w:firstLineChars="200"/>
        <w:textAlignment w:val="auto"/>
        <w:rPr>
          <w:rFonts w:hint="default" w:ascii="黑体" w:hAnsi="宋体" w:eastAsia="黑体" w:cs="黑体"/>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四、存在问题摘要</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highlight w:val="none"/>
          <w:lang w:val="en-US" w:eastAsia="zh-CN"/>
        </w:rPr>
      </w:pPr>
      <w:r>
        <w:rPr>
          <w:rFonts w:hint="eastAsia" w:ascii="仿宋" w:hAnsi="仿宋" w:eastAsia="仿宋" w:cs="仿宋"/>
          <w:sz w:val="28"/>
          <w:szCs w:val="36"/>
          <w:highlight w:val="none"/>
          <w:lang w:val="en-US" w:eastAsia="zh-CN"/>
        </w:rPr>
        <w:t>1、绩效目标的填写不规范。</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highlight w:val="none"/>
          <w:lang w:val="en-US" w:eastAsia="zh-CN"/>
        </w:rPr>
      </w:pPr>
      <w:r>
        <w:rPr>
          <w:rFonts w:hint="eastAsia" w:ascii="仿宋" w:hAnsi="仿宋" w:eastAsia="仿宋" w:cs="仿宋"/>
          <w:sz w:val="28"/>
          <w:szCs w:val="36"/>
          <w:highlight w:val="none"/>
          <w:lang w:val="en-US" w:eastAsia="zh-CN"/>
        </w:rPr>
        <w:t>2、预算金额的测算不太合理，有变化时未进行重新测算。</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highlight w:val="none"/>
          <w:lang w:val="en-US" w:eastAsia="zh-CN"/>
        </w:rPr>
      </w:pPr>
      <w:r>
        <w:rPr>
          <w:rFonts w:hint="eastAsia" w:ascii="仿宋" w:hAnsi="仿宋" w:eastAsia="仿宋" w:cs="仿宋"/>
          <w:sz w:val="28"/>
          <w:szCs w:val="36"/>
          <w:highlight w:val="none"/>
          <w:lang w:val="en-US" w:eastAsia="zh-CN"/>
        </w:rPr>
        <w:t>3、项目资金指标调整审批内容不完整。</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highlight w:val="none"/>
          <w:lang w:val="en-US" w:eastAsia="zh-CN"/>
        </w:rPr>
      </w:pPr>
      <w:r>
        <w:rPr>
          <w:rFonts w:hint="eastAsia" w:ascii="仿宋" w:hAnsi="仿宋" w:eastAsia="仿宋" w:cs="仿宋"/>
          <w:sz w:val="28"/>
          <w:szCs w:val="36"/>
          <w:highlight w:val="none"/>
          <w:lang w:val="en-US" w:eastAsia="zh-CN"/>
        </w:rPr>
        <w:t>4、特困供养对象认定资料存在瑕疵。</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highlight w:val="none"/>
          <w:lang w:val="en-US" w:eastAsia="zh-CN"/>
        </w:rPr>
      </w:pPr>
      <w:r>
        <w:rPr>
          <w:rFonts w:hint="eastAsia" w:ascii="仿宋" w:hAnsi="仿宋" w:eastAsia="仿宋" w:cs="仿宋"/>
          <w:sz w:val="28"/>
          <w:szCs w:val="36"/>
          <w:highlight w:val="none"/>
          <w:lang w:val="en-US" w:eastAsia="zh-CN"/>
        </w:rPr>
        <w:t>5、部分记账凭证金额与附件金额不相符。</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240" w:lineRule="auto"/>
        <w:ind w:firstLine="600" w:firstLineChars="200"/>
        <w:jc w:val="left"/>
        <w:textAlignment w:val="auto"/>
        <w:rPr>
          <w:rFonts w:hint="eastAsia" w:ascii="黑体" w:hAnsi="宋体" w:eastAsia="黑体" w:cs="黑体"/>
          <w:color w:val="000000"/>
          <w:kern w:val="0"/>
          <w:sz w:val="30"/>
          <w:szCs w:val="30"/>
          <w:highlight w:val="none"/>
          <w:lang w:val="en-US" w:eastAsia="zh-CN" w:bidi="ar"/>
        </w:rPr>
      </w:pPr>
      <w:r>
        <w:rPr>
          <w:rFonts w:hint="eastAsia" w:ascii="黑体" w:hAnsi="宋体" w:eastAsia="黑体" w:cs="黑体"/>
          <w:color w:val="000000"/>
          <w:kern w:val="0"/>
          <w:sz w:val="30"/>
          <w:szCs w:val="30"/>
          <w:highlight w:val="none"/>
          <w:lang w:val="en-US" w:eastAsia="zh-CN" w:bidi="ar"/>
        </w:rPr>
        <w:t xml:space="preserve">五、有关建议 </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建议注重绩效目标表的填写，并且认真对待填写事项，按要求规范填写。</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2、建议对于预算项目金额的测算过程给予高度重视，并做好相应的复核，在测算基础有变化时一定要及时进行重新的测算，合理保证预算额度测算依据的充分性和编制的合理性。</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default"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3、建议及时完善项目资金指标调整审批内容的签字等细节，并做好相应的复核，从而保证相关资料内容的完整性。</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4、建议充分关注特困供养对象认定资料中关于经济困难具体认定意见的填写、相关人员的签字等细节，能够为特困供养对象的认定提供可视的有轨迹可查的依据，合理确保救助金额认定的客观公正和公平。</w:t>
      </w:r>
    </w:p>
    <w:p>
      <w:pPr>
        <w:pStyle w:val="3"/>
        <w:keepNext w:val="0"/>
        <w:keepLines w:val="0"/>
        <w:pageBreakBefore w:val="0"/>
        <w:numPr>
          <w:ilvl w:val="0"/>
          <w:numId w:val="0"/>
        </w:numPr>
        <w:kinsoku/>
        <w:wordWrap/>
        <w:overflowPunct/>
        <w:topLinePunct w:val="0"/>
        <w:autoSpaceDE/>
        <w:autoSpaceDN/>
        <w:bidi w:val="0"/>
        <w:adjustRightInd/>
        <w:snapToGrid/>
        <w:spacing w:after="120" w:line="240" w:lineRule="auto"/>
        <w:ind w:firstLine="560" w:firstLineChars="200"/>
        <w:textAlignment w:val="auto"/>
        <w:rPr>
          <w:rFonts w:hint="eastAsia" w:ascii="仿宋" w:hAnsi="仿宋" w:eastAsia="仿宋" w:cs="仿宋"/>
          <w:b w:val="0"/>
          <w:bCs w:val="0"/>
          <w:color w:val="000000"/>
          <w:kern w:val="0"/>
          <w:sz w:val="28"/>
          <w:szCs w:val="28"/>
          <w:highlight w:val="none"/>
          <w:lang w:val="en-US" w:eastAsia="zh-CN" w:bidi="ar"/>
        </w:rPr>
      </w:pPr>
      <w:r>
        <w:rPr>
          <w:rFonts w:hint="eastAsia" w:ascii="仿宋" w:hAnsi="仿宋" w:eastAsia="仿宋" w:cs="仿宋"/>
          <w:color w:val="000000"/>
          <w:kern w:val="0"/>
          <w:sz w:val="28"/>
          <w:szCs w:val="28"/>
          <w:lang w:val="en-US" w:eastAsia="zh-CN" w:bidi="ar"/>
        </w:rPr>
        <w:t>5、建议加强对记账凭证的审核，确保按照已审核无误的原始凭证编制记账凭证，记录的内容与所附原始凭证要保持一致。</w:t>
      </w:r>
    </w:p>
    <w:p>
      <w:pPr>
        <w:pStyle w:val="3"/>
        <w:rPr>
          <w:rFonts w:ascii="Times New Roman" w:hAnsi="Times New Roman"/>
          <w:b/>
          <w:sz w:val="21"/>
          <w:highlight w:val="none"/>
        </w:rPr>
      </w:pPr>
    </w:p>
    <w:p>
      <w:pPr>
        <w:ind w:firstLine="0" w:firstLineChars="0"/>
        <w:jc w:val="center"/>
        <w:rPr>
          <w:rFonts w:hint="eastAsia" w:asciiTheme="majorEastAsia" w:hAnsiTheme="majorEastAsia" w:eastAsiaTheme="majorEastAsia" w:cstheme="majorEastAsia"/>
          <w:sz w:val="44"/>
          <w:szCs w:val="44"/>
          <w:highlight w:val="none"/>
        </w:rPr>
      </w:pPr>
    </w:p>
    <w:p>
      <w:pPr>
        <w:ind w:firstLine="0" w:firstLineChars="0"/>
        <w:jc w:val="center"/>
        <w:rPr>
          <w:rFonts w:hint="eastAsia" w:asciiTheme="majorEastAsia" w:hAnsiTheme="majorEastAsia" w:eastAsiaTheme="majorEastAsia" w:cstheme="majorEastAsia"/>
          <w:sz w:val="44"/>
          <w:szCs w:val="44"/>
          <w:highlight w:val="none"/>
        </w:rPr>
      </w:pPr>
    </w:p>
    <w:p>
      <w:pPr>
        <w:ind w:firstLine="0" w:firstLineChars="0"/>
        <w:jc w:val="center"/>
        <w:rPr>
          <w:rFonts w:hint="eastAsia" w:asciiTheme="majorEastAsia" w:hAnsiTheme="majorEastAsia" w:eastAsiaTheme="majorEastAsia" w:cstheme="majorEastAsia"/>
          <w:sz w:val="44"/>
          <w:szCs w:val="44"/>
          <w:highlight w:val="none"/>
        </w:rPr>
      </w:pPr>
    </w:p>
    <w:p>
      <w:pPr>
        <w:ind w:firstLine="0" w:firstLineChars="0"/>
        <w:jc w:val="center"/>
        <w:rPr>
          <w:rFonts w:hint="eastAsia" w:asciiTheme="majorEastAsia" w:hAnsiTheme="majorEastAsia" w:eastAsiaTheme="majorEastAsia" w:cstheme="majorEastAsia"/>
          <w:sz w:val="44"/>
          <w:szCs w:val="44"/>
          <w:highlight w:val="none"/>
        </w:rPr>
      </w:pPr>
    </w:p>
    <w:p>
      <w:pPr>
        <w:ind w:firstLine="0" w:firstLineChars="0"/>
        <w:jc w:val="center"/>
        <w:rPr>
          <w:rFonts w:hint="eastAsia" w:asciiTheme="majorEastAsia" w:hAnsiTheme="majorEastAsia" w:eastAsiaTheme="majorEastAsia" w:cstheme="majorEastAsia"/>
          <w:sz w:val="44"/>
          <w:szCs w:val="44"/>
          <w:highlight w:val="none"/>
        </w:rPr>
      </w:pPr>
    </w:p>
    <w:p>
      <w:pPr>
        <w:ind w:firstLine="0" w:firstLineChars="0"/>
        <w:jc w:val="center"/>
        <w:rPr>
          <w:rFonts w:hint="eastAsia" w:asciiTheme="majorEastAsia" w:hAnsiTheme="majorEastAsia" w:eastAsiaTheme="majorEastAsia" w:cstheme="majorEastAsia"/>
          <w:sz w:val="44"/>
          <w:szCs w:val="44"/>
          <w:highlight w:val="none"/>
        </w:rPr>
      </w:pPr>
    </w:p>
    <w:p>
      <w:pPr>
        <w:ind w:firstLine="0" w:firstLineChars="0"/>
        <w:jc w:val="center"/>
        <w:rPr>
          <w:rFonts w:hint="eastAsia" w:asciiTheme="majorEastAsia" w:hAnsiTheme="majorEastAsia" w:eastAsiaTheme="majorEastAsia" w:cstheme="majorEastAsia"/>
          <w:sz w:val="44"/>
          <w:szCs w:val="44"/>
          <w:highlight w:val="none"/>
        </w:rPr>
      </w:pPr>
    </w:p>
    <w:p>
      <w:pPr>
        <w:bidi w:val="0"/>
        <w:ind w:firstLine="381" w:firstLineChars="0"/>
        <w:jc w:val="left"/>
        <w:rPr>
          <w:rFonts w:hint="eastAsia" w:asciiTheme="minorHAnsi" w:hAnsiTheme="minorHAnsi" w:eastAsiaTheme="minorEastAsia" w:cstheme="minorBidi"/>
          <w:kern w:val="2"/>
          <w:sz w:val="21"/>
          <w:szCs w:val="24"/>
          <w:lang w:val="en-US" w:eastAsia="zh-CN" w:bidi="ar-SA"/>
        </w:rPr>
        <w:sectPr>
          <w:footerReference r:id="rId3" w:type="default"/>
          <w:pgSz w:w="11906" w:h="16838"/>
          <w:pgMar w:top="1440" w:right="1066" w:bottom="1440" w:left="1800" w:header="851" w:footer="907" w:gutter="0"/>
          <w:pgNumType w:fmt="decimal" w:start="1"/>
          <w:cols w:space="425" w:num="1"/>
          <w:docGrid w:type="lines" w:linePitch="312" w:charSpace="0"/>
        </w:sectPr>
      </w:pPr>
    </w:p>
    <w:p>
      <w:pPr>
        <w:bidi w:val="0"/>
        <w:ind w:firstLine="381" w:firstLineChars="0"/>
        <w:jc w:val="left"/>
        <w:rPr>
          <w:rFonts w:hint="eastAsia" w:asciiTheme="minorHAnsi" w:hAnsiTheme="minorHAnsi" w:eastAsiaTheme="minorEastAsia" w:cstheme="minorBidi"/>
          <w:kern w:val="2"/>
          <w:sz w:val="21"/>
          <w:szCs w:val="24"/>
          <w:lang w:val="en-US" w:eastAsia="zh-CN" w:bidi="ar-SA"/>
        </w:rPr>
      </w:pPr>
      <w:bookmarkStart w:id="3" w:name="_GoBack"/>
      <w:bookmarkEnd w:id="3"/>
    </w:p>
    <w:p>
      <w:pPr>
        <w:ind w:firstLine="0" w:firstLineChars="0"/>
        <w:jc w:val="center"/>
        <w:rPr>
          <w:rFonts w:ascii="宋体" w:hAnsi="宋体"/>
          <w:sz w:val="21"/>
        </w:rPr>
      </w:pPr>
      <w:r>
        <w:rPr>
          <w:rFonts w:hint="eastAsia" w:asciiTheme="majorEastAsia" w:hAnsiTheme="majorEastAsia" w:eastAsiaTheme="majorEastAsia" w:cstheme="majorEastAsia"/>
          <w:sz w:val="44"/>
          <w:szCs w:val="44"/>
        </w:rPr>
        <w:t>目 录</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eastAsia" w:eastAsiaTheme="minorEastAsia"/>
          <w:sz w:val="24"/>
          <w:szCs w:val="24"/>
          <w:lang w:val="en-US" w:eastAsia="zh-CN"/>
        </w:rPr>
      </w:pPr>
      <w:r>
        <w:fldChar w:fldCharType="begin"/>
      </w:r>
      <w:r>
        <w:instrText xml:space="preserve">TOC \o "1-2" \h \u </w:instrText>
      </w:r>
      <w:r>
        <w:fldChar w:fldCharType="separate"/>
      </w:r>
      <w:r>
        <w:rPr>
          <w:sz w:val="24"/>
          <w:szCs w:val="24"/>
        </w:rPr>
        <w:fldChar w:fldCharType="begin"/>
      </w:r>
      <w:r>
        <w:rPr>
          <w:sz w:val="24"/>
          <w:szCs w:val="24"/>
        </w:rPr>
        <w:instrText xml:space="preserve"> HYPERLINK \l _Toc14552 </w:instrText>
      </w:r>
      <w:r>
        <w:rPr>
          <w:sz w:val="24"/>
          <w:szCs w:val="24"/>
        </w:rPr>
        <w:fldChar w:fldCharType="separate"/>
      </w:r>
      <w:r>
        <w:rPr>
          <w:rFonts w:hint="eastAsia" w:ascii="仿宋" w:hAnsi="仿宋" w:eastAsia="仿宋" w:cstheme="minorEastAsia"/>
          <w:bCs/>
          <w:sz w:val="24"/>
          <w:szCs w:val="24"/>
        </w:rPr>
        <w:t xml:space="preserve">一、 </w:t>
      </w:r>
      <w:r>
        <w:rPr>
          <w:rFonts w:hint="eastAsia" w:ascii="仿宋" w:hAnsi="仿宋" w:eastAsia="仿宋" w:cstheme="minorEastAsia"/>
          <w:bCs/>
          <w:sz w:val="24"/>
          <w:szCs w:val="24"/>
          <w:lang w:val="en-US" w:eastAsia="zh-CN"/>
        </w:rPr>
        <w:t>基本情况</w:t>
      </w:r>
      <w:r>
        <w:rPr>
          <w:sz w:val="24"/>
          <w:szCs w:val="24"/>
        </w:rPr>
        <w:tab/>
      </w:r>
      <w:r>
        <w:rPr>
          <w:rFonts w:hint="eastAsia"/>
          <w:sz w:val="24"/>
          <w:szCs w:val="24"/>
          <w:lang w:val="en-US" w:eastAsia="zh-CN"/>
        </w:rPr>
        <w:t>-1</w:t>
      </w:r>
      <w:r>
        <w:rPr>
          <w:sz w:val="24"/>
          <w:szCs w:val="24"/>
        </w:rPr>
        <w:fldChar w:fldCharType="end"/>
      </w:r>
      <w:r>
        <w:rPr>
          <w:rFonts w:hint="eastAsia"/>
          <w:sz w:val="24"/>
          <w:szCs w:val="24"/>
          <w:lang w:val="en-US" w:eastAsia="zh-CN"/>
        </w:rPr>
        <w:t>-</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_Toc22304 </w:instrText>
      </w:r>
      <w:r>
        <w:rPr>
          <w:sz w:val="24"/>
          <w:szCs w:val="24"/>
        </w:rPr>
        <w:fldChar w:fldCharType="separate"/>
      </w:r>
      <w:r>
        <w:rPr>
          <w:rFonts w:hint="eastAsia" w:ascii="仿宋" w:hAnsi="仿宋" w:eastAsia="仿宋" w:cstheme="minorEastAsia"/>
          <w:sz w:val="24"/>
          <w:szCs w:val="24"/>
        </w:rPr>
        <w:t>（一）项目</w:t>
      </w:r>
      <w:r>
        <w:rPr>
          <w:rFonts w:hint="eastAsia" w:ascii="仿宋" w:hAnsi="仿宋" w:eastAsia="仿宋" w:cstheme="minorEastAsia"/>
          <w:sz w:val="24"/>
          <w:szCs w:val="24"/>
          <w:lang w:val="en-US" w:eastAsia="zh-CN"/>
        </w:rPr>
        <w:t>概况</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_Toc30138 </w:instrText>
      </w:r>
      <w:r>
        <w:rPr>
          <w:sz w:val="24"/>
          <w:szCs w:val="24"/>
        </w:rPr>
        <w:fldChar w:fldCharType="separate"/>
      </w:r>
      <w:r>
        <w:rPr>
          <w:rFonts w:hint="eastAsia" w:ascii="仿宋" w:hAnsi="仿宋" w:eastAsia="仿宋" w:cs="仿宋"/>
          <w:sz w:val="24"/>
          <w:szCs w:val="24"/>
          <w:shd w:val="clear" w:color="auto" w:fill="FFFFFF"/>
        </w:rPr>
        <w:t>（二）</w:t>
      </w:r>
      <w:r>
        <w:rPr>
          <w:sz w:val="24"/>
          <w:szCs w:val="24"/>
        </w:rPr>
        <w:fldChar w:fldCharType="end"/>
      </w:r>
      <w:r>
        <w:rPr>
          <w:sz w:val="24"/>
          <w:szCs w:val="24"/>
        </w:rPr>
        <w:fldChar w:fldCharType="begin"/>
      </w:r>
      <w:r>
        <w:rPr>
          <w:sz w:val="24"/>
          <w:szCs w:val="24"/>
        </w:rPr>
        <w:instrText xml:space="preserve"> HYPERLINK \l _Toc21387 </w:instrText>
      </w:r>
      <w:r>
        <w:rPr>
          <w:sz w:val="24"/>
          <w:szCs w:val="24"/>
        </w:rPr>
        <w:fldChar w:fldCharType="separate"/>
      </w:r>
      <w:r>
        <w:rPr>
          <w:rFonts w:hint="eastAsia" w:ascii="仿宋" w:hAnsi="仿宋" w:eastAsia="仿宋" w:cstheme="minorEastAsia"/>
          <w:kern w:val="2"/>
          <w:sz w:val="24"/>
          <w:szCs w:val="24"/>
          <w:lang w:val="en-US" w:eastAsia="zh-CN" w:bidi="ar-SA"/>
        </w:rPr>
        <w:t>绩效目标</w:t>
      </w:r>
      <w:r>
        <w:rPr>
          <w:sz w:val="24"/>
          <w:szCs w:val="24"/>
        </w:rPr>
        <w:tab/>
      </w:r>
      <w:r>
        <w:rPr>
          <w:sz w:val="24"/>
          <w:szCs w:val="24"/>
        </w:rPr>
        <w:fldChar w:fldCharType="end"/>
      </w:r>
      <w:r>
        <w:rPr>
          <w:rFonts w:hint="eastAsia"/>
          <w:sz w:val="24"/>
          <w:szCs w:val="24"/>
          <w:lang w:val="en-US" w:eastAsia="zh-CN"/>
        </w:rPr>
        <w:t>-5-</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_Toc19326 </w:instrText>
      </w:r>
      <w:r>
        <w:rPr>
          <w:sz w:val="24"/>
          <w:szCs w:val="24"/>
        </w:rPr>
        <w:fldChar w:fldCharType="separate"/>
      </w:r>
      <w:r>
        <w:rPr>
          <w:rFonts w:hint="eastAsia" w:ascii="仿宋" w:hAnsi="仿宋" w:eastAsia="仿宋" w:cstheme="minorEastAsia"/>
          <w:sz w:val="24"/>
          <w:szCs w:val="24"/>
        </w:rPr>
        <w:t>二、</w:t>
      </w:r>
      <w:r>
        <w:rPr>
          <w:rFonts w:hint="eastAsia" w:ascii="仿宋" w:hAnsi="仿宋" w:eastAsia="仿宋" w:cstheme="minorEastAsia"/>
          <w:kern w:val="2"/>
          <w:sz w:val="24"/>
          <w:szCs w:val="24"/>
          <w:lang w:val="en-US" w:eastAsia="zh-CN" w:bidi="ar-SA"/>
        </w:rPr>
        <w:t>绩效评价工作开展情况</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6-</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_Toc5434 </w:instrText>
      </w:r>
      <w:r>
        <w:rPr>
          <w:sz w:val="24"/>
          <w:szCs w:val="24"/>
        </w:rPr>
        <w:fldChar w:fldCharType="separate"/>
      </w:r>
      <w:r>
        <w:rPr>
          <w:rFonts w:hint="eastAsia" w:ascii="仿宋" w:hAnsi="仿宋" w:eastAsia="仿宋" w:cstheme="minorEastAsia"/>
          <w:sz w:val="24"/>
          <w:szCs w:val="24"/>
        </w:rPr>
        <w:t>（一）</w:t>
      </w:r>
      <w:r>
        <w:rPr>
          <w:rFonts w:hint="eastAsia" w:ascii="仿宋" w:hAnsi="仿宋" w:eastAsia="仿宋" w:cstheme="minorEastAsia"/>
          <w:sz w:val="24"/>
          <w:szCs w:val="24"/>
          <w:lang w:val="en-US" w:eastAsia="zh-CN"/>
        </w:rPr>
        <w:t>评价目的、对象和范围</w:t>
      </w:r>
      <w:r>
        <w:rPr>
          <w:sz w:val="24"/>
          <w:szCs w:val="24"/>
        </w:rPr>
        <w:tab/>
      </w:r>
      <w:r>
        <w:rPr>
          <w:sz w:val="24"/>
          <w:szCs w:val="24"/>
        </w:rPr>
        <w:fldChar w:fldCharType="end"/>
      </w:r>
      <w:r>
        <w:rPr>
          <w:rFonts w:hint="eastAsia"/>
          <w:sz w:val="24"/>
          <w:szCs w:val="24"/>
          <w:lang w:val="en-US" w:eastAsia="zh-CN"/>
        </w:rPr>
        <w:t>-6-</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sz w:val="24"/>
          <w:szCs w:val="24"/>
          <w:lang w:val="en-US" w:eastAsia="zh-CN"/>
        </w:rPr>
      </w:pPr>
      <w:r>
        <w:rPr>
          <w:rFonts w:hint="eastAsia"/>
          <w:sz w:val="24"/>
          <w:szCs w:val="24"/>
          <w:lang w:val="en-US" w:eastAsia="zh-CN"/>
        </w:rPr>
        <w:fldChar w:fldCharType="begin"/>
      </w:r>
      <w:r>
        <w:rPr>
          <w:rFonts w:hint="eastAsia"/>
          <w:sz w:val="24"/>
          <w:szCs w:val="24"/>
          <w:lang w:val="en-US" w:eastAsia="zh-CN"/>
        </w:rPr>
        <w:instrText xml:space="preserve"> HYPERLINK \l _Toc20424 </w:instrText>
      </w:r>
      <w:r>
        <w:rPr>
          <w:rFonts w:hint="eastAsia"/>
          <w:sz w:val="24"/>
          <w:szCs w:val="24"/>
          <w:lang w:val="en-US" w:eastAsia="zh-CN"/>
        </w:rPr>
        <w:fldChar w:fldCharType="separate"/>
      </w:r>
      <w:r>
        <w:rPr>
          <w:rFonts w:hint="eastAsia"/>
          <w:sz w:val="24"/>
          <w:szCs w:val="24"/>
          <w:lang w:val="en-US" w:eastAsia="zh-CN"/>
        </w:rPr>
        <w:t>（</w:t>
      </w:r>
      <w:r>
        <w:rPr>
          <w:rFonts w:hint="eastAsia" w:ascii="仿宋" w:hAnsi="仿宋" w:eastAsia="仿宋" w:cstheme="minorEastAsia"/>
          <w:sz w:val="24"/>
          <w:szCs w:val="24"/>
          <w:lang w:val="en-US" w:eastAsia="zh-CN"/>
        </w:rPr>
        <w:t>二）绩效评价原则、评价方法、 评价标准 、评价依据</w:t>
      </w:r>
      <w:r>
        <w:rPr>
          <w:rFonts w:hint="eastAsia"/>
          <w:sz w:val="24"/>
          <w:szCs w:val="24"/>
          <w:lang w:val="en-US" w:eastAsia="zh-CN"/>
        </w:rPr>
        <w:tab/>
      </w:r>
      <w:r>
        <w:rPr>
          <w:rFonts w:hint="eastAsia"/>
          <w:sz w:val="24"/>
          <w:szCs w:val="24"/>
          <w:lang w:val="en-US" w:eastAsia="zh-CN"/>
        </w:rPr>
        <w:t>-</w:t>
      </w:r>
      <w:r>
        <w:rPr>
          <w:rFonts w:hint="eastAsia"/>
          <w:sz w:val="24"/>
          <w:szCs w:val="24"/>
          <w:lang w:val="en-US" w:eastAsia="zh-CN"/>
        </w:rPr>
        <w:fldChar w:fldCharType="end"/>
      </w:r>
      <w:r>
        <w:rPr>
          <w:rFonts w:hint="eastAsia"/>
          <w:sz w:val="24"/>
          <w:szCs w:val="24"/>
          <w:lang w:val="en-US" w:eastAsia="zh-CN"/>
        </w:rPr>
        <w:t>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sz w:val="24"/>
          <w:szCs w:val="24"/>
        </w:rPr>
      </w:pPr>
      <w:r>
        <w:rPr>
          <w:sz w:val="24"/>
          <w:szCs w:val="24"/>
        </w:rPr>
        <w:fldChar w:fldCharType="begin"/>
      </w:r>
      <w:r>
        <w:rPr>
          <w:sz w:val="24"/>
          <w:szCs w:val="24"/>
        </w:rPr>
        <w:instrText xml:space="preserve"> HYPERLINK \l _Toc9416 </w:instrText>
      </w:r>
      <w:r>
        <w:rPr>
          <w:sz w:val="24"/>
          <w:szCs w:val="24"/>
        </w:rPr>
        <w:fldChar w:fldCharType="separate"/>
      </w:r>
      <w:r>
        <w:rPr>
          <w:rFonts w:hint="eastAsia" w:ascii="仿宋" w:hAnsi="仿宋" w:eastAsia="仿宋" w:cstheme="minorEastAsia"/>
          <w:sz w:val="24"/>
          <w:szCs w:val="24"/>
        </w:rPr>
        <w:t>（三）</w:t>
      </w:r>
      <w:r>
        <w:rPr>
          <w:rFonts w:hint="eastAsia" w:ascii="仿宋" w:hAnsi="仿宋" w:eastAsia="仿宋" w:cstheme="minorEastAsia"/>
          <w:sz w:val="24"/>
          <w:szCs w:val="24"/>
          <w:lang w:val="en-US" w:eastAsia="zh-CN"/>
        </w:rPr>
        <w:t>评价指标体系、评分标准</w:t>
      </w:r>
      <w:r>
        <w:rPr>
          <w:sz w:val="24"/>
          <w:szCs w:val="24"/>
        </w:rPr>
        <w:tab/>
      </w:r>
      <w:r>
        <w:rPr>
          <w:rFonts w:hint="eastAsia"/>
          <w:sz w:val="24"/>
          <w:szCs w:val="24"/>
          <w:lang w:val="en-US" w:eastAsia="zh-CN"/>
        </w:rPr>
        <w:t xml:space="preserve">  -10-</w:t>
      </w:r>
      <w:r>
        <w:rPr>
          <w:sz w:val="24"/>
          <w:szCs w:val="24"/>
        </w:rPr>
        <w:fldChar w:fldCharType="end"/>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_Toc29691 </w:instrText>
      </w:r>
      <w:r>
        <w:rPr>
          <w:sz w:val="24"/>
          <w:szCs w:val="24"/>
        </w:rPr>
        <w:fldChar w:fldCharType="separate"/>
      </w:r>
      <w:r>
        <w:rPr>
          <w:rFonts w:hint="eastAsia" w:ascii="仿宋" w:hAnsi="仿宋" w:eastAsia="仿宋" w:cstheme="minorEastAsia"/>
          <w:sz w:val="24"/>
          <w:szCs w:val="24"/>
        </w:rPr>
        <w:t xml:space="preserve">（四）绩效评价工作过程 </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16-</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_Toc18230 </w:instrText>
      </w:r>
      <w:r>
        <w:rPr>
          <w:sz w:val="24"/>
          <w:szCs w:val="24"/>
        </w:rPr>
        <w:fldChar w:fldCharType="separate"/>
      </w:r>
      <w:r>
        <w:rPr>
          <w:rFonts w:hint="eastAsia" w:ascii="仿宋" w:hAnsi="仿宋" w:eastAsia="仿宋" w:cstheme="minorEastAsia"/>
          <w:sz w:val="24"/>
          <w:szCs w:val="24"/>
        </w:rPr>
        <w:t>三、</w:t>
      </w:r>
      <w:r>
        <w:rPr>
          <w:sz w:val="24"/>
          <w:szCs w:val="24"/>
        </w:rPr>
        <w:fldChar w:fldCharType="begin"/>
      </w:r>
      <w:r>
        <w:rPr>
          <w:sz w:val="24"/>
          <w:szCs w:val="24"/>
        </w:rPr>
        <w:instrText xml:space="preserve"> HYPERLINK \l _Toc4718 </w:instrText>
      </w:r>
      <w:r>
        <w:rPr>
          <w:sz w:val="24"/>
          <w:szCs w:val="24"/>
        </w:rPr>
        <w:fldChar w:fldCharType="separate"/>
      </w:r>
      <w:r>
        <w:rPr>
          <w:rFonts w:hint="eastAsia" w:ascii="仿宋" w:hAnsi="仿宋" w:eastAsia="仿宋" w:cstheme="minorEastAsia"/>
          <w:kern w:val="2"/>
          <w:sz w:val="24"/>
          <w:szCs w:val="24"/>
          <w:lang w:val="en-US" w:eastAsia="zh-CN" w:bidi="ar-SA"/>
        </w:rPr>
        <w:t>绩效评价指标分析</w:t>
      </w:r>
      <w:r>
        <w:rPr>
          <w:sz w:val="24"/>
          <w:szCs w:val="24"/>
        </w:rPr>
        <w:tab/>
      </w:r>
      <w:r>
        <w:rPr>
          <w:sz w:val="24"/>
          <w:szCs w:val="24"/>
        </w:rPr>
        <w:fldChar w:fldCharType="end"/>
      </w:r>
      <w:r>
        <w:rPr>
          <w:rFonts w:hint="eastAsia"/>
          <w:sz w:val="24"/>
          <w:szCs w:val="24"/>
          <w:lang w:val="en-US" w:eastAsia="zh-CN"/>
        </w:rPr>
        <w:t>-17-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_Toc25690 </w:instrText>
      </w:r>
      <w:r>
        <w:rPr>
          <w:sz w:val="24"/>
          <w:szCs w:val="24"/>
        </w:rPr>
        <w:fldChar w:fldCharType="separate"/>
      </w:r>
      <w:r>
        <w:rPr>
          <w:rFonts w:hint="eastAsia" w:ascii="仿宋" w:hAnsi="仿宋" w:eastAsia="仿宋" w:cstheme="minorEastAsia"/>
          <w:sz w:val="24"/>
          <w:szCs w:val="24"/>
        </w:rPr>
        <w:t>（一）</w:t>
      </w:r>
      <w:r>
        <w:rPr>
          <w:rFonts w:hint="eastAsia" w:ascii="仿宋" w:hAnsi="仿宋" w:eastAsia="仿宋" w:cstheme="minorEastAsia"/>
          <w:kern w:val="2"/>
          <w:sz w:val="24"/>
          <w:szCs w:val="24"/>
          <w:lang w:val="en-US" w:eastAsia="zh-CN" w:bidi="ar-SA"/>
        </w:rPr>
        <w:t>项目决策情况</w:t>
      </w:r>
      <w:r>
        <w:rPr>
          <w:sz w:val="24"/>
          <w:szCs w:val="24"/>
        </w:rPr>
        <w:tab/>
      </w:r>
      <w:r>
        <w:rPr>
          <w:sz w:val="24"/>
          <w:szCs w:val="24"/>
        </w:rPr>
        <w:fldChar w:fldCharType="end"/>
      </w:r>
      <w:r>
        <w:rPr>
          <w:rFonts w:hint="eastAsia"/>
          <w:sz w:val="24"/>
          <w:szCs w:val="24"/>
          <w:lang w:val="en-US" w:eastAsia="zh-CN"/>
        </w:rPr>
        <w:t>-17-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_Toc32026 </w:instrText>
      </w:r>
      <w:r>
        <w:rPr>
          <w:sz w:val="24"/>
          <w:szCs w:val="24"/>
        </w:rPr>
        <w:fldChar w:fldCharType="separate"/>
      </w:r>
      <w:r>
        <w:rPr>
          <w:rFonts w:hint="eastAsia" w:eastAsia="仿宋_GB2312"/>
          <w:bCs/>
          <w:sz w:val="24"/>
          <w:szCs w:val="24"/>
        </w:rPr>
        <w:t>（二）</w:t>
      </w:r>
      <w:r>
        <w:rPr>
          <w:rFonts w:hint="eastAsia" w:ascii="仿宋" w:hAnsi="仿宋" w:eastAsia="仿宋" w:cstheme="minorEastAsia"/>
          <w:kern w:val="2"/>
          <w:sz w:val="24"/>
          <w:szCs w:val="24"/>
          <w:lang w:val="en-US" w:eastAsia="zh-CN" w:bidi="ar-SA"/>
        </w:rPr>
        <w:t>项目过程情况</w:t>
      </w:r>
      <w:r>
        <w:rPr>
          <w:sz w:val="24"/>
          <w:szCs w:val="24"/>
        </w:rPr>
        <w:tab/>
      </w:r>
      <w:r>
        <w:rPr>
          <w:sz w:val="24"/>
          <w:szCs w:val="24"/>
        </w:rPr>
        <w:fldChar w:fldCharType="end"/>
      </w:r>
      <w:r>
        <w:rPr>
          <w:rFonts w:hint="eastAsia"/>
          <w:sz w:val="24"/>
          <w:szCs w:val="24"/>
          <w:lang w:val="en-US" w:eastAsia="zh-CN"/>
        </w:rPr>
        <w:t>-17-</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ascii="仿宋" w:hAnsi="仿宋" w:eastAsia="仿宋" w:cstheme="minorEastAsia"/>
          <w:kern w:val="2"/>
          <w:sz w:val="24"/>
          <w:szCs w:val="24"/>
          <w:lang w:val="en-US" w:eastAsia="zh-CN" w:bidi="ar-SA"/>
        </w:rPr>
      </w:pPr>
      <w:r>
        <w:rPr>
          <w:rFonts w:hint="eastAsia" w:ascii="仿宋" w:hAnsi="仿宋" w:eastAsia="仿宋" w:cstheme="minorEastAsia"/>
          <w:kern w:val="2"/>
          <w:sz w:val="24"/>
          <w:szCs w:val="24"/>
          <w:lang w:val="en-US" w:eastAsia="zh-CN" w:bidi="ar-SA"/>
        </w:rPr>
        <w:fldChar w:fldCharType="begin"/>
      </w:r>
      <w:r>
        <w:rPr>
          <w:rFonts w:hint="eastAsia" w:ascii="仿宋" w:hAnsi="仿宋" w:eastAsia="仿宋" w:cstheme="minorEastAsia"/>
          <w:kern w:val="2"/>
          <w:sz w:val="24"/>
          <w:szCs w:val="24"/>
          <w:lang w:val="en-US" w:eastAsia="zh-CN" w:bidi="ar-SA"/>
        </w:rPr>
        <w:instrText xml:space="preserve"> HYPERLINK \l _Toc14655 </w:instrText>
      </w:r>
      <w:r>
        <w:rPr>
          <w:rFonts w:hint="eastAsia" w:ascii="仿宋" w:hAnsi="仿宋" w:eastAsia="仿宋" w:cstheme="minorEastAsia"/>
          <w:kern w:val="2"/>
          <w:sz w:val="24"/>
          <w:szCs w:val="24"/>
          <w:lang w:val="en-US" w:eastAsia="zh-CN" w:bidi="ar-SA"/>
        </w:rPr>
        <w:fldChar w:fldCharType="separate"/>
      </w:r>
      <w:r>
        <w:rPr>
          <w:rFonts w:hint="eastAsia" w:ascii="仿宋" w:hAnsi="仿宋" w:eastAsia="仿宋" w:cstheme="minorEastAsia"/>
          <w:kern w:val="2"/>
          <w:sz w:val="24"/>
          <w:szCs w:val="24"/>
          <w:lang w:val="en-US" w:eastAsia="zh-CN" w:bidi="ar-SA"/>
        </w:rPr>
        <w:t>（三）项目产出情况</w:t>
      </w:r>
      <w:r>
        <w:rPr>
          <w:sz w:val="24"/>
          <w:szCs w:val="24"/>
        </w:rPr>
        <w:tab/>
      </w:r>
      <w:r>
        <w:rPr>
          <w:rFonts w:hint="eastAsia" w:ascii="仿宋" w:hAnsi="仿宋" w:eastAsia="仿宋" w:cstheme="minorEastAsia"/>
          <w:kern w:val="2"/>
          <w:sz w:val="24"/>
          <w:szCs w:val="24"/>
          <w:lang w:val="en-US" w:eastAsia="zh-CN" w:bidi="ar-SA"/>
        </w:rPr>
        <w:fldChar w:fldCharType="end"/>
      </w:r>
      <w:r>
        <w:rPr>
          <w:rFonts w:hint="eastAsia"/>
          <w:sz w:val="24"/>
          <w:szCs w:val="24"/>
          <w:lang w:val="en-US" w:eastAsia="zh-CN"/>
        </w:rPr>
        <w:t>-19-</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eastAsiaTheme="minorEastAsia"/>
          <w:lang w:val="en-US" w:eastAsia="zh-CN"/>
        </w:rPr>
      </w:pPr>
      <w:r>
        <w:rPr>
          <w:rFonts w:hint="eastAsia" w:ascii="仿宋" w:hAnsi="仿宋" w:eastAsia="仿宋" w:cstheme="minorEastAsia"/>
          <w:kern w:val="2"/>
          <w:sz w:val="24"/>
          <w:szCs w:val="24"/>
          <w:lang w:val="en-US" w:eastAsia="zh-CN" w:bidi="ar-SA"/>
        </w:rPr>
        <w:fldChar w:fldCharType="begin"/>
      </w:r>
      <w:r>
        <w:rPr>
          <w:rFonts w:hint="eastAsia" w:ascii="仿宋" w:hAnsi="仿宋" w:eastAsia="仿宋" w:cstheme="minorEastAsia"/>
          <w:kern w:val="2"/>
          <w:sz w:val="24"/>
          <w:szCs w:val="24"/>
          <w:lang w:val="en-US" w:eastAsia="zh-CN" w:bidi="ar-SA"/>
        </w:rPr>
        <w:instrText xml:space="preserve"> HYPERLINK \l _Toc14655 </w:instrText>
      </w:r>
      <w:r>
        <w:rPr>
          <w:rFonts w:hint="eastAsia" w:ascii="仿宋" w:hAnsi="仿宋" w:eastAsia="仿宋" w:cstheme="minorEastAsia"/>
          <w:kern w:val="2"/>
          <w:sz w:val="24"/>
          <w:szCs w:val="24"/>
          <w:lang w:val="en-US" w:eastAsia="zh-CN" w:bidi="ar-SA"/>
        </w:rPr>
        <w:fldChar w:fldCharType="separate"/>
      </w:r>
      <w:r>
        <w:rPr>
          <w:rFonts w:hint="eastAsia" w:ascii="仿宋" w:hAnsi="仿宋" w:eastAsia="仿宋" w:cstheme="minorEastAsia"/>
          <w:kern w:val="2"/>
          <w:sz w:val="24"/>
          <w:szCs w:val="24"/>
          <w:lang w:val="en-US" w:eastAsia="zh-CN" w:bidi="ar-SA"/>
        </w:rPr>
        <w:t>（四）项目效益情况</w:t>
      </w:r>
      <w:r>
        <w:rPr>
          <w:sz w:val="24"/>
          <w:szCs w:val="24"/>
        </w:rPr>
        <w:tab/>
      </w:r>
      <w:r>
        <w:rPr>
          <w:rFonts w:hint="eastAsia" w:ascii="仿宋" w:hAnsi="仿宋" w:eastAsia="仿宋" w:cstheme="minorEastAsia"/>
          <w:kern w:val="2"/>
          <w:sz w:val="24"/>
          <w:szCs w:val="24"/>
          <w:lang w:val="en-US" w:eastAsia="zh-CN" w:bidi="ar-SA"/>
        </w:rPr>
        <w:fldChar w:fldCharType="end"/>
      </w:r>
      <w:r>
        <w:rPr>
          <w:rFonts w:hint="eastAsia"/>
          <w:sz w:val="24"/>
          <w:szCs w:val="24"/>
          <w:lang w:val="en-US" w:eastAsia="zh-CN"/>
        </w:rPr>
        <w:t>-19-</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default" w:eastAsiaTheme="minorEastAsia"/>
          <w:sz w:val="24"/>
          <w:szCs w:val="24"/>
          <w:lang w:val="en-US" w:eastAsia="zh-CN"/>
        </w:rPr>
      </w:pPr>
      <w:r>
        <w:rPr>
          <w:rFonts w:hint="eastAsia" w:ascii="仿宋" w:hAnsi="仿宋" w:eastAsia="仿宋" w:cstheme="minorEastAsia"/>
          <w:kern w:val="2"/>
          <w:sz w:val="24"/>
          <w:szCs w:val="24"/>
          <w:lang w:val="en-US" w:eastAsia="zh-CN" w:bidi="ar-SA"/>
        </w:rPr>
        <w:t>四、综合评价情况及评价结论</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20-</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eastAsia" w:asciiTheme="minorHAnsi" w:hAnsiTheme="minorHAnsi" w:eastAsiaTheme="minorEastAsia" w:cstheme="minorBidi"/>
          <w:kern w:val="2"/>
          <w:sz w:val="24"/>
          <w:szCs w:val="24"/>
          <w:lang w:val="en-US" w:eastAsia="zh-CN" w:bidi="ar-SA"/>
        </w:rPr>
      </w:pPr>
      <w:r>
        <w:rPr>
          <w:rFonts w:hint="eastAsia" w:asciiTheme="minorHAnsi" w:hAnsiTheme="minorHAnsi" w:eastAsiaTheme="minorEastAsia" w:cstheme="minorBidi"/>
          <w:kern w:val="2"/>
          <w:sz w:val="24"/>
          <w:szCs w:val="24"/>
          <w:lang w:val="en-US" w:eastAsia="zh-CN" w:bidi="ar-SA"/>
        </w:rPr>
        <w:fldChar w:fldCharType="begin"/>
      </w:r>
      <w:r>
        <w:rPr>
          <w:rFonts w:hint="eastAsia" w:asciiTheme="minorHAnsi" w:hAnsiTheme="minorHAnsi" w:eastAsiaTheme="minorEastAsia" w:cstheme="minorBidi"/>
          <w:kern w:val="2"/>
          <w:sz w:val="24"/>
          <w:szCs w:val="24"/>
          <w:lang w:val="en-US" w:eastAsia="zh-CN" w:bidi="ar-SA"/>
        </w:rPr>
        <w:instrText xml:space="preserve"> HYPERLINK \l _Toc7121 </w:instrText>
      </w:r>
      <w:r>
        <w:rPr>
          <w:rFonts w:hint="eastAsia" w:asciiTheme="minorHAnsi" w:hAnsiTheme="minorHAnsi" w:eastAsiaTheme="minorEastAsia" w:cstheme="minorBidi"/>
          <w:kern w:val="2"/>
          <w:sz w:val="24"/>
          <w:szCs w:val="24"/>
          <w:lang w:val="en-US" w:eastAsia="zh-CN" w:bidi="ar-SA"/>
        </w:rPr>
        <w:fldChar w:fldCharType="separate"/>
      </w:r>
      <w:r>
        <w:rPr>
          <w:rFonts w:hint="eastAsia" w:ascii="仿宋" w:hAnsi="仿宋" w:eastAsia="仿宋" w:cstheme="minorEastAsia"/>
          <w:kern w:val="2"/>
          <w:sz w:val="24"/>
          <w:szCs w:val="24"/>
          <w:lang w:val="en-US" w:eastAsia="zh-CN" w:bidi="ar-SA"/>
        </w:rPr>
        <w:t>五、主要经验及做法、存在的问题及原因分析</w:t>
      </w:r>
      <w:r>
        <w:rPr>
          <w:rFonts w:hint="eastAsia" w:asciiTheme="minorHAnsi" w:hAnsiTheme="minorHAnsi" w:eastAsiaTheme="minorEastAsia" w:cstheme="minorBidi"/>
          <w:kern w:val="2"/>
          <w:sz w:val="24"/>
          <w:szCs w:val="24"/>
          <w:lang w:val="en-US" w:eastAsia="zh-CN" w:bidi="ar-SA"/>
        </w:rPr>
        <w:tab/>
      </w:r>
      <w:r>
        <w:rPr>
          <w:rFonts w:hint="eastAsia" w:asciiTheme="minorHAnsi" w:hAnsiTheme="minorHAnsi" w:eastAsiaTheme="minorEastAsia" w:cstheme="minorBidi"/>
          <w:kern w:val="2"/>
          <w:sz w:val="24"/>
          <w:szCs w:val="24"/>
          <w:lang w:val="en-US" w:eastAsia="zh-CN" w:bidi="ar-SA"/>
        </w:rPr>
        <w:t>-</w:t>
      </w:r>
      <w:r>
        <w:rPr>
          <w:rFonts w:hint="eastAsia" w:asciiTheme="minorHAnsi" w:hAnsiTheme="minorHAnsi" w:eastAsiaTheme="minorEastAsia" w:cstheme="minorBidi"/>
          <w:kern w:val="2"/>
          <w:sz w:val="24"/>
          <w:szCs w:val="24"/>
          <w:lang w:val="en-US" w:eastAsia="zh-CN" w:bidi="ar-SA"/>
        </w:rPr>
        <w:fldChar w:fldCharType="end"/>
      </w:r>
      <w:r>
        <w:rPr>
          <w:rFonts w:hint="eastAsia" w:cstheme="minorBidi"/>
          <w:kern w:val="2"/>
          <w:sz w:val="24"/>
          <w:szCs w:val="24"/>
          <w:lang w:val="en-US" w:eastAsia="zh-CN" w:bidi="ar-SA"/>
        </w:rPr>
        <w:t>21</w:t>
      </w:r>
      <w:r>
        <w:rPr>
          <w:rFonts w:hint="eastAsia" w:asciiTheme="minorHAnsi" w:hAnsiTheme="minorHAnsi" w:eastAsiaTheme="minorEastAsia" w:cstheme="minorBidi"/>
          <w:kern w:val="2"/>
          <w:sz w:val="24"/>
          <w:szCs w:val="24"/>
          <w:lang w:val="en-US" w:eastAsia="zh-CN" w:bidi="ar-SA"/>
        </w:rPr>
        <w:t>-</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_Toc25690 </w:instrText>
      </w:r>
      <w:r>
        <w:rPr>
          <w:sz w:val="24"/>
          <w:szCs w:val="24"/>
        </w:rPr>
        <w:fldChar w:fldCharType="separate"/>
      </w:r>
      <w:r>
        <w:rPr>
          <w:rFonts w:hint="eastAsia" w:ascii="仿宋" w:hAnsi="仿宋" w:eastAsia="仿宋" w:cstheme="minorEastAsia"/>
          <w:sz w:val="24"/>
          <w:szCs w:val="24"/>
        </w:rPr>
        <w:t>（一）</w:t>
      </w:r>
      <w:r>
        <w:rPr>
          <w:rFonts w:hint="eastAsia" w:ascii="仿宋" w:hAnsi="仿宋" w:eastAsia="仿宋" w:cstheme="minorEastAsia"/>
          <w:kern w:val="2"/>
          <w:sz w:val="24"/>
          <w:szCs w:val="24"/>
          <w:lang w:val="en-US" w:eastAsia="zh-CN" w:bidi="ar-SA"/>
        </w:rPr>
        <w:t>主要经验及做法</w:t>
      </w:r>
      <w:r>
        <w:rPr>
          <w:sz w:val="24"/>
          <w:szCs w:val="24"/>
        </w:rPr>
        <w:tab/>
      </w:r>
      <w:r>
        <w:rPr>
          <w:sz w:val="24"/>
          <w:szCs w:val="24"/>
        </w:rPr>
        <w:fldChar w:fldCharType="end"/>
      </w:r>
      <w:r>
        <w:rPr>
          <w:rFonts w:hint="eastAsia" w:asciiTheme="minorHAnsi" w:hAnsiTheme="minorHAnsi" w:eastAsiaTheme="minorEastAsia" w:cstheme="minorBidi"/>
          <w:kern w:val="2"/>
          <w:sz w:val="24"/>
          <w:szCs w:val="24"/>
          <w:lang w:val="en-US" w:eastAsia="zh-CN" w:bidi="ar-SA"/>
        </w:rPr>
        <w:t>-</w:t>
      </w:r>
      <w:r>
        <w:rPr>
          <w:rFonts w:hint="eastAsia" w:cstheme="minorBidi"/>
          <w:kern w:val="2"/>
          <w:sz w:val="24"/>
          <w:szCs w:val="24"/>
          <w:lang w:val="en-US" w:eastAsia="zh-CN" w:bidi="ar-SA"/>
        </w:rPr>
        <w:t>21</w:t>
      </w:r>
      <w:r>
        <w:rPr>
          <w:rFonts w:hint="eastAsia" w:asciiTheme="minorHAnsi" w:hAnsiTheme="minorHAnsi" w:eastAsiaTheme="minorEastAsia" w:cstheme="minorBidi"/>
          <w:kern w:val="2"/>
          <w:sz w:val="24"/>
          <w:szCs w:val="24"/>
          <w:lang w:val="en-US" w:eastAsia="zh-CN" w:bidi="ar-SA"/>
        </w:rPr>
        <w:t>-</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_Toc32026 </w:instrText>
      </w:r>
      <w:r>
        <w:rPr>
          <w:sz w:val="24"/>
          <w:szCs w:val="24"/>
        </w:rPr>
        <w:fldChar w:fldCharType="separate"/>
      </w:r>
      <w:r>
        <w:rPr>
          <w:rFonts w:hint="eastAsia" w:eastAsia="仿宋_GB2312"/>
          <w:bCs/>
          <w:sz w:val="24"/>
          <w:szCs w:val="24"/>
        </w:rPr>
        <w:t>（二）</w:t>
      </w:r>
      <w:r>
        <w:rPr>
          <w:rFonts w:hint="eastAsia" w:ascii="仿宋" w:hAnsi="仿宋" w:eastAsia="仿宋" w:cstheme="minorEastAsia"/>
          <w:kern w:val="2"/>
          <w:sz w:val="24"/>
          <w:szCs w:val="24"/>
          <w:lang w:val="en-US" w:eastAsia="zh-CN" w:bidi="ar-SA"/>
        </w:rPr>
        <w:t>存在的问题</w:t>
      </w:r>
      <w:r>
        <w:rPr>
          <w:sz w:val="24"/>
          <w:szCs w:val="24"/>
        </w:rPr>
        <w:tab/>
      </w:r>
      <w:r>
        <w:rPr>
          <w:sz w:val="24"/>
          <w:szCs w:val="24"/>
        </w:rPr>
        <w:fldChar w:fldCharType="end"/>
      </w:r>
      <w:r>
        <w:rPr>
          <w:rFonts w:hint="eastAsia"/>
          <w:sz w:val="24"/>
          <w:szCs w:val="24"/>
          <w:lang w:val="en-US" w:eastAsia="zh-CN"/>
        </w:rPr>
        <w:t>-21-</w:t>
      </w:r>
    </w:p>
    <w:p>
      <w:pPr>
        <w:pStyle w:val="8"/>
        <w:keepNext w:val="0"/>
        <w:keepLines w:val="0"/>
        <w:pageBreakBefore w:val="0"/>
        <w:widowControl w:val="0"/>
        <w:tabs>
          <w:tab w:val="right" w:leader="dot" w:pos="8306"/>
        </w:tabs>
        <w:kinsoku/>
        <w:wordWrap/>
        <w:overflowPunct/>
        <w:topLinePunct w:val="0"/>
        <w:autoSpaceDE/>
        <w:autoSpaceDN/>
        <w:bidi w:val="0"/>
        <w:adjustRightInd/>
        <w:snapToGrid/>
        <w:spacing w:line="480" w:lineRule="auto"/>
        <w:ind w:left="0" w:leftChars="0" w:firstLine="480" w:firstLineChars="200"/>
        <w:textAlignment w:val="auto"/>
        <w:rPr>
          <w:rFonts w:hint="default"/>
          <w:sz w:val="24"/>
          <w:szCs w:val="24"/>
          <w:lang w:val="en-US" w:eastAsia="zh-CN"/>
        </w:rPr>
      </w:pPr>
      <w:r>
        <w:rPr>
          <w:rFonts w:hint="eastAsia"/>
          <w:sz w:val="24"/>
          <w:szCs w:val="24"/>
          <w:lang w:val="en-US" w:eastAsia="zh-CN"/>
        </w:rPr>
        <w:fldChar w:fldCharType="begin"/>
      </w:r>
      <w:r>
        <w:rPr>
          <w:rFonts w:hint="eastAsia"/>
          <w:sz w:val="24"/>
          <w:szCs w:val="24"/>
          <w:lang w:val="en-US" w:eastAsia="zh-CN"/>
        </w:rPr>
        <w:instrText xml:space="preserve"> HYPERLINK \l _Toc14655 </w:instrText>
      </w:r>
      <w:r>
        <w:rPr>
          <w:rFonts w:hint="eastAsia"/>
          <w:sz w:val="24"/>
          <w:szCs w:val="24"/>
          <w:lang w:val="en-US" w:eastAsia="zh-CN"/>
        </w:rPr>
        <w:fldChar w:fldCharType="separate"/>
      </w:r>
      <w:r>
        <w:rPr>
          <w:rFonts w:hint="eastAsia" w:ascii="仿宋" w:hAnsi="仿宋" w:eastAsia="仿宋" w:cstheme="minorEastAsia"/>
          <w:kern w:val="2"/>
          <w:sz w:val="24"/>
          <w:szCs w:val="24"/>
          <w:lang w:val="en-US" w:eastAsia="zh-CN" w:bidi="ar-SA"/>
        </w:rPr>
        <w:t>（三）原因分析</w:t>
      </w:r>
      <w:r>
        <w:rPr>
          <w:rFonts w:hint="eastAsia"/>
          <w:sz w:val="24"/>
          <w:szCs w:val="24"/>
          <w:lang w:val="en-US" w:eastAsia="zh-CN"/>
        </w:rPr>
        <w:tab/>
      </w:r>
      <w:r>
        <w:rPr>
          <w:rFonts w:hint="eastAsia"/>
          <w:sz w:val="24"/>
          <w:szCs w:val="24"/>
          <w:lang w:val="en-US" w:eastAsia="zh-CN"/>
        </w:rPr>
        <w:fldChar w:fldCharType="end"/>
      </w:r>
      <w:r>
        <w:rPr>
          <w:rFonts w:hint="eastAsia"/>
          <w:sz w:val="24"/>
          <w:szCs w:val="24"/>
          <w:lang w:val="en-US" w:eastAsia="zh-CN"/>
        </w:rPr>
        <w:t>-22-</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480" w:lineRule="auto"/>
        <w:textAlignment w:val="auto"/>
        <w:rPr>
          <w:rFonts w:hint="default" w:eastAsiaTheme="minorEastAsia"/>
          <w:sz w:val="24"/>
          <w:szCs w:val="24"/>
          <w:lang w:val="en-US" w:eastAsia="zh-CN"/>
        </w:rPr>
      </w:pPr>
      <w:r>
        <w:rPr>
          <w:sz w:val="24"/>
          <w:szCs w:val="24"/>
        </w:rPr>
        <w:fldChar w:fldCharType="begin"/>
      </w:r>
      <w:r>
        <w:rPr>
          <w:sz w:val="24"/>
          <w:szCs w:val="24"/>
        </w:rPr>
        <w:instrText xml:space="preserve"> HYPERLINK \l _Toc28807 </w:instrText>
      </w:r>
      <w:r>
        <w:rPr>
          <w:sz w:val="24"/>
          <w:szCs w:val="24"/>
        </w:rPr>
        <w:fldChar w:fldCharType="separate"/>
      </w:r>
      <w:r>
        <w:rPr>
          <w:rFonts w:hint="eastAsia" w:ascii="仿宋" w:hAnsi="仿宋" w:eastAsia="仿宋" w:cstheme="minorEastAsia"/>
          <w:sz w:val="24"/>
          <w:szCs w:val="24"/>
        </w:rPr>
        <w:t>六、</w:t>
      </w:r>
      <w:r>
        <w:rPr>
          <w:rFonts w:hint="eastAsia" w:ascii="仿宋" w:hAnsi="仿宋" w:eastAsia="仿宋" w:cstheme="minorEastAsia"/>
          <w:kern w:val="2"/>
          <w:sz w:val="24"/>
          <w:szCs w:val="24"/>
          <w:lang w:val="en-US" w:eastAsia="zh-CN" w:bidi="ar-SA"/>
        </w:rPr>
        <w:t>有关建议</w:t>
      </w:r>
      <w:r>
        <w:rPr>
          <w:sz w:val="24"/>
          <w:szCs w:val="24"/>
        </w:rPr>
        <w:tab/>
      </w:r>
      <w:r>
        <w:rPr>
          <w:rFonts w:hint="eastAsia"/>
          <w:sz w:val="24"/>
          <w:szCs w:val="24"/>
          <w:lang w:val="en-US" w:eastAsia="zh-CN"/>
        </w:rPr>
        <w:t>-</w:t>
      </w:r>
      <w:r>
        <w:rPr>
          <w:sz w:val="24"/>
          <w:szCs w:val="24"/>
        </w:rPr>
        <w:fldChar w:fldCharType="end"/>
      </w:r>
      <w:r>
        <w:rPr>
          <w:rFonts w:hint="eastAsia"/>
          <w:sz w:val="24"/>
          <w:szCs w:val="24"/>
          <w:lang w:val="en-US" w:eastAsia="zh-CN"/>
        </w:rPr>
        <w:t>22-</w:t>
      </w:r>
    </w:p>
    <w:p>
      <w:pPr>
        <w:pStyle w:val="7"/>
        <w:keepNext w:val="0"/>
        <w:keepLines w:val="0"/>
        <w:pageBreakBefore w:val="0"/>
        <w:widowControl w:val="0"/>
        <w:tabs>
          <w:tab w:val="right" w:leader="dot" w:pos="8306"/>
        </w:tabs>
        <w:kinsoku/>
        <w:wordWrap/>
        <w:overflowPunct/>
        <w:topLinePunct w:val="0"/>
        <w:autoSpaceDE/>
        <w:autoSpaceDN/>
        <w:bidi w:val="0"/>
        <w:adjustRightInd/>
        <w:snapToGrid/>
        <w:spacing w:line="500" w:lineRule="exact"/>
        <w:textAlignment w:val="auto"/>
      </w:pPr>
    </w:p>
    <w:p>
      <w:pPr>
        <w:pStyle w:val="3"/>
        <w:ind w:firstLine="420" w:firstLineChars="200"/>
        <w:sectPr>
          <w:footerReference r:id="rId4" w:type="default"/>
          <w:pgSz w:w="11906" w:h="16838"/>
          <w:pgMar w:top="1440" w:right="1066" w:bottom="1440" w:left="1800" w:header="851" w:footer="992" w:gutter="0"/>
          <w:cols w:space="425" w:num="1"/>
          <w:docGrid w:type="lines" w:linePitch="312" w:charSpace="0"/>
        </w:sectPr>
      </w:pPr>
    </w:p>
    <w:p>
      <w:pPr>
        <w:pStyle w:val="3"/>
        <w:ind w:firstLine="420" w:firstLineChars="200"/>
      </w:pPr>
      <w:r>
        <w:fldChar w:fldCharType="end"/>
      </w:r>
    </w:p>
    <w:p>
      <w:pPr>
        <w:spacing w:line="240" w:lineRule="auto"/>
        <w:jc w:val="center"/>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en-US" w:eastAsia="zh-CN"/>
        </w:rPr>
        <w:t>武陟县民政局</w:t>
      </w:r>
    </w:p>
    <w:p>
      <w:pPr>
        <w:spacing w:line="240" w:lineRule="auto"/>
        <w:jc w:val="center"/>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en-US" w:eastAsia="zh-CN"/>
        </w:rPr>
        <w:t>2022年度城乡特困供养金项目支出</w:t>
      </w:r>
    </w:p>
    <w:p>
      <w:pPr>
        <w:spacing w:line="240" w:lineRule="auto"/>
        <w:jc w:val="center"/>
        <w:rPr>
          <w:rFonts w:hint="eastAsia" w:ascii="黑体" w:hAnsi="黑体" w:eastAsia="黑体" w:cs="黑体"/>
          <w:b/>
          <w:bCs/>
          <w:sz w:val="44"/>
          <w:szCs w:val="52"/>
          <w:highlight w:val="none"/>
          <w:lang w:val="en-US" w:eastAsia="zh-CN"/>
        </w:rPr>
      </w:pPr>
      <w:r>
        <w:rPr>
          <w:rFonts w:hint="eastAsia" w:ascii="黑体" w:hAnsi="黑体" w:eastAsia="黑体" w:cs="黑体"/>
          <w:b/>
          <w:bCs/>
          <w:sz w:val="44"/>
          <w:szCs w:val="52"/>
          <w:highlight w:val="none"/>
          <w:lang w:val="en-US" w:eastAsia="zh-CN"/>
        </w:rPr>
        <w:t>绩效评价报告</w:t>
      </w:r>
    </w:p>
    <w:p>
      <w:pPr>
        <w:spacing w:line="240" w:lineRule="auto"/>
        <w:ind w:firstLine="2880" w:firstLineChars="1200"/>
        <w:jc w:val="right"/>
        <w:rPr>
          <w:rFonts w:hint="eastAsia" w:ascii="仿宋" w:hAnsi="仿宋" w:eastAsia="仿宋" w:cs="Tahoma"/>
          <w:sz w:val="24"/>
          <w:szCs w:val="24"/>
          <w:highlight w:val="yellow"/>
          <w:lang w:val="en-US" w:eastAsia="zh-CN"/>
        </w:rPr>
      </w:pPr>
    </w:p>
    <w:p>
      <w:pPr>
        <w:spacing w:line="240" w:lineRule="auto"/>
        <w:ind w:firstLine="2880" w:firstLineChars="1200"/>
        <w:jc w:val="right"/>
        <w:rPr>
          <w:rFonts w:hint="eastAsia" w:ascii="仿宋" w:hAnsi="仿宋" w:eastAsia="仿宋" w:cs="Tahoma"/>
          <w:sz w:val="24"/>
          <w:szCs w:val="24"/>
          <w:highlight w:val="none"/>
          <w:lang w:val="en-US" w:eastAsia="zh-CN"/>
        </w:rPr>
      </w:pPr>
      <w:r>
        <w:rPr>
          <w:rFonts w:hint="eastAsia" w:ascii="仿宋" w:hAnsi="仿宋" w:eastAsia="仿宋" w:cs="Tahoma"/>
          <w:sz w:val="24"/>
          <w:szCs w:val="24"/>
          <w:highlight w:val="none"/>
          <w:lang w:val="en-US" w:eastAsia="zh-CN"/>
        </w:rPr>
        <w:t>豫德之诚绩效评价（2023）第004号</w:t>
      </w:r>
    </w:p>
    <w:p>
      <w:pPr>
        <w:spacing w:line="240" w:lineRule="auto"/>
        <w:ind w:firstLine="2880" w:firstLineChars="1200"/>
        <w:jc w:val="right"/>
        <w:rPr>
          <w:rFonts w:hint="eastAsia" w:ascii="仿宋" w:hAnsi="仿宋" w:eastAsia="仿宋" w:cs="Tahoma"/>
          <w:sz w:val="24"/>
          <w:szCs w:val="24"/>
          <w:highlight w:val="yellow"/>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kern w:val="2"/>
          <w:sz w:val="28"/>
          <w:szCs w:val="36"/>
          <w:lang w:val="en-US" w:eastAsia="zh-CN" w:bidi="ar-SA"/>
        </w:rPr>
        <w:t xml:space="preserve"> </w:t>
      </w:r>
      <w:r>
        <w:rPr>
          <w:rFonts w:hint="eastAsia" w:ascii="仿宋" w:hAnsi="仿宋" w:eastAsia="仿宋" w:cs="仿宋"/>
          <w:color w:val="000000"/>
          <w:kern w:val="0"/>
          <w:sz w:val="28"/>
          <w:szCs w:val="28"/>
          <w:lang w:val="en-US" w:eastAsia="zh-CN" w:bidi="ar"/>
        </w:rPr>
        <w:t xml:space="preserve"> </w:t>
      </w:r>
      <w:r>
        <w:rPr>
          <w:rFonts w:hint="eastAsia" w:ascii="仿宋" w:hAnsi="仿宋" w:eastAsia="仿宋" w:cs="仿宋"/>
          <w:kern w:val="2"/>
          <w:sz w:val="28"/>
          <w:szCs w:val="28"/>
          <w:lang w:val="en-US" w:eastAsia="zh-CN" w:bidi="ar-SA"/>
        </w:rPr>
        <w:t>按照《中共武陟县委 武陟县人民政府关于全面实施预算绩效管理的实施意见&gt;》（武发〔2020〕13号）有关要求，健全绩效评价常态化机制，强化部门预算绩效管理主体责任，提高财政资金使用效益，受武陟县财政局的委托，对武陟县民政局城乡特困供养金项目进行重点绩效评价。在评价过程中，我们查阅了项目相关资料，采取了文件检查、访谈等我们认为必要的评价工作方法，对武陟县民政局城乡特困供养金项目实施情况，按照科学规范、公开公正的原则，形成本评价报告。</w:t>
      </w:r>
    </w:p>
    <w:p>
      <w:pPr>
        <w:keepNext w:val="0"/>
        <w:keepLines w:val="0"/>
        <w:widowControl/>
        <w:suppressLineNumbers w:val="0"/>
        <w:spacing w:line="360" w:lineRule="auto"/>
        <w:jc w:val="left"/>
        <w:rPr>
          <w:rFonts w:hint="eastAsia" w:ascii="仿宋" w:hAnsi="仿宋" w:eastAsia="仿宋" w:cs="仿宋"/>
          <w:b/>
          <w:bCs/>
          <w:sz w:val="28"/>
          <w:szCs w:val="28"/>
        </w:rPr>
      </w:pPr>
      <w:r>
        <w:rPr>
          <w:rFonts w:ascii="仿宋_GB2312" w:hAnsi="仿宋_GB2312" w:eastAsia="仿宋_GB2312" w:cs="仿宋_GB2312"/>
          <w:color w:val="000000"/>
          <w:kern w:val="0"/>
          <w:sz w:val="30"/>
          <w:szCs w:val="30"/>
          <w:lang w:val="en-US" w:eastAsia="zh-CN" w:bidi="ar"/>
        </w:rPr>
        <w:t xml:space="preserve"> </w:t>
      </w:r>
      <w:r>
        <w:rPr>
          <w:rFonts w:hint="eastAsia" w:ascii="仿宋" w:hAnsi="仿宋" w:eastAsia="仿宋" w:cs="仿宋"/>
          <w:b/>
          <w:bCs/>
          <w:color w:val="000000"/>
          <w:kern w:val="0"/>
          <w:sz w:val="28"/>
          <w:szCs w:val="28"/>
          <w:lang w:val="en-US" w:eastAsia="zh-CN" w:bidi="ar"/>
        </w:rPr>
        <w:t xml:space="preserve">一、基本情况 </w:t>
      </w:r>
    </w:p>
    <w:p>
      <w:pPr>
        <w:keepNext w:val="0"/>
        <w:keepLines w:val="0"/>
        <w:pageBreakBefore w:val="0"/>
        <w:widowControl/>
        <w:suppressLineNumbers w:val="0"/>
        <w:kinsoku/>
        <w:wordWrap/>
        <w:overflowPunct/>
        <w:topLinePunct w:val="0"/>
        <w:autoSpaceDE/>
        <w:autoSpaceDN/>
        <w:bidi w:val="0"/>
        <w:spacing w:line="360" w:lineRule="auto"/>
        <w:ind w:firstLine="281" w:firstLineChars="1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（一）项目概况</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1、项目背景</w:t>
      </w:r>
    </w:p>
    <w:p>
      <w:pPr>
        <w:pStyle w:val="14"/>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sz w:val="28"/>
          <w:szCs w:val="36"/>
          <w:lang w:val="en-US" w:eastAsia="zh-CN"/>
        </w:rPr>
        <w:t>贫</w:t>
      </w:r>
      <w:r>
        <w:rPr>
          <w:rFonts w:hint="eastAsia" w:ascii="仿宋" w:hAnsi="仿宋" w:eastAsia="仿宋" w:cs="仿宋"/>
          <w:kern w:val="2"/>
          <w:sz w:val="28"/>
          <w:szCs w:val="28"/>
          <w:lang w:val="en-US" w:eastAsia="zh-CN" w:bidi="ar-SA"/>
        </w:rPr>
        <w:t>困帮扶是一项艰难的任务，也是建设和谐社会的必定保障。为切实保障特困人员的基本生活，以解决城乡特困人员突出困难、满足城乡特困人员基本需求为目标，坚持政府主导，发挥社会力量作用，为全省监理城乡统筹、政策衔接、运行规范、与经济社会发展水平相适应的特困人员救助供养制度，将符合条件的特困人员全部纳入救助供养范围，切实维护他们的基本生活权益。进一步巩固脱贫攻坚兜底保障成果，加强乡村振兴有效衔接，缓解灾情疫情对困难群众基本生活的双重影响，切实兜牢基本民生保障底线，特困人员救助供养义不容辞。</w:t>
      </w:r>
    </w:p>
    <w:p>
      <w:pPr>
        <w:pStyle w:val="14"/>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特困人员救助供养形式分为分散供养和在供养服务机构集中供养。尊重特困人员本人意愿,合理选择救助供养形式。鼓励采取多种形式,支持具备生活自理能力的特困人员分散供养；优先为完全或者部分丧失生活自理能力的特困人员提供集中供养服务。</w:t>
      </w:r>
    </w:p>
    <w:p>
      <w:pPr>
        <w:keepNext w:val="0"/>
        <w:keepLines w:val="0"/>
        <w:pageBreakBefore w:val="0"/>
        <w:widowControl/>
        <w:numPr>
          <w:ilvl w:val="0"/>
          <w:numId w:val="2"/>
        </w:numPr>
        <w:suppressLineNumbers w:val="0"/>
        <w:kinsoku/>
        <w:wordWrap/>
        <w:overflowPunct/>
        <w:topLinePunct w:val="0"/>
        <w:autoSpaceDE/>
        <w:autoSpaceDN/>
        <w:bidi w:val="0"/>
        <w:spacing w:line="360" w:lineRule="auto"/>
        <w:ind w:left="68" w:leftChars="0" w:firstLine="562" w:firstLine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主要内容及实施情况</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b/>
          <w:bCs/>
          <w:sz w:val="28"/>
          <w:szCs w:val="36"/>
          <w:lang w:val="en-US" w:eastAsia="zh-CN"/>
        </w:rPr>
        <w:t>主要内容：</w:t>
      </w:r>
      <w:r>
        <w:rPr>
          <w:rFonts w:hint="eastAsia" w:ascii="仿宋" w:hAnsi="仿宋" w:eastAsia="仿宋" w:cs="仿宋"/>
          <w:kern w:val="2"/>
          <w:sz w:val="28"/>
          <w:szCs w:val="28"/>
          <w:lang w:val="en-US" w:eastAsia="zh-CN" w:bidi="ar-SA"/>
        </w:rPr>
        <w:t>城乡特困供养金主要是对特困对象给予一定金额的生活供养金、护理费、丧葬费、物价补、一次性生活补。</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根据《焦作市民政局 焦作市财政局 关于提高2022年最低生活保障标准、财政补助标准水平及特困人员供养标准的通知（焦民〔2022〕28号）》精神，从2022年1月1日起，特困人员救助供养标准包括基本生活标准和照料护理标准。城市特困基础生活月标准为820元，农村特困基本生活月标准为572元，照料护理标准依据特困人员生活自理能力和服务需求分为全护理、半护理、全自理三挡，分别按照当地当年月最低工资标准得1/3、1/6和重度残疾人照料护理补贴（60元）标准执行。供养资金全部实行按月发放，在每月10日前发放到位。各县（市、区）要在4月底前将提标补发资金补发到位（2021年城市特困基础生活原月标准为800元，农村特困基本生活原月标准为500元）。</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根据《关于进一步健全焦作市社会救助和保障标准与物价上涨挂钩联动机制的通知》（焦发改价格【2021】423号）规定，以全市为单位按月确定价格临时补贴标准，测算方法为：价格临时补贴标准=当地城乡低保标准*城乡低收入居民基本生活费用价格指数（SCPT）同比涨幅，并以元为单位四舍五入，以焦作市发展和改革委员会文件规定，城市保障对象临时补贴标准7月38元/月·人、8月32元/月·人、9月27元/月·人、10月21元/月·人，农村保障对象价格临时补贴标准7月26元/月·人、8月22元/月·人、9月19元/月·人、10月15元/月·人，实行‘按月测算，按月发放’。</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实施情况：</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 xml:space="preserve">项目资金由武陟县财政局、武陟县民政局负责“城乡特困供养金”项目建设的立项、资金拨付、监督使用。武陟县财政局负责落实财政资金，武陟县民政局负责落实项目实际开展工作和资金的使用情况。 </w:t>
      </w:r>
    </w:p>
    <w:p>
      <w:pPr>
        <w:pStyle w:val="3"/>
        <w:keepNext w:val="0"/>
        <w:keepLines w:val="0"/>
        <w:pageBreakBefore w:val="0"/>
        <w:numPr>
          <w:ilvl w:val="0"/>
          <w:numId w:val="0"/>
        </w:numPr>
        <w:kinsoku/>
        <w:wordWrap/>
        <w:overflowPunct/>
        <w:topLinePunct w:val="0"/>
        <w:autoSpaceDE/>
        <w:autoSpaceDN/>
        <w:bidi w:val="0"/>
        <w:spacing w:line="360" w:lineRule="auto"/>
        <w:ind w:firstLine="562" w:firstLineChars="20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3、资金投入和使用情况 </w:t>
      </w:r>
    </w:p>
    <w:p>
      <w:pPr>
        <w:pStyle w:val="3"/>
        <w:spacing w:line="360" w:lineRule="auto"/>
        <w:rPr>
          <w:rFonts w:hint="default"/>
          <w:b w:val="0"/>
          <w:bCs w:val="0"/>
          <w:lang w:val="en-US" w:eastAsia="zh-CN"/>
        </w:rPr>
      </w:pPr>
      <w:r>
        <w:rPr>
          <w:rFonts w:hint="eastAsia" w:ascii="仿宋" w:hAnsi="仿宋" w:eastAsia="仿宋" w:cs="仿宋"/>
          <w:b w:val="0"/>
          <w:bCs w:val="0"/>
          <w:color w:val="000000"/>
          <w:kern w:val="0"/>
          <w:sz w:val="28"/>
          <w:szCs w:val="28"/>
          <w:highlight w:val="none"/>
          <w:lang w:val="en-US" w:eastAsia="zh-CN" w:bidi="ar"/>
        </w:rPr>
        <w:t>（1）资金投入情况</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2022年城乡特困对象供养金项目资金共计1399.3203元。其中武陟县民政局中央、省及本级项目资金1120.8735万元，调到各乡镇财政账户发放给特困对象的项目资金有278.4468万元。</w:t>
      </w:r>
    </w:p>
    <w:p>
      <w:pPr>
        <w:keepNext w:val="0"/>
        <w:keepLines w:val="0"/>
        <w:pageBreakBefore w:val="0"/>
        <w:widowControl w:val="0"/>
        <w:suppressLineNumbers w:val="0"/>
        <w:kinsoku/>
        <w:wordWrap/>
        <w:overflowPunct/>
        <w:topLinePunct w:val="0"/>
        <w:autoSpaceDE/>
        <w:autoSpaceDN/>
        <w:bidi w:val="0"/>
        <w:adjustRightInd/>
        <w:snapToGrid/>
        <w:spacing w:line="360" w:lineRule="auto"/>
        <w:ind w:firstLine="560" w:firstLineChars="200"/>
        <w:jc w:val="both"/>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武陟县民政局共收到城乡特困供养金项目财政预算资金含中央、省及本级项目资金1120.8735万元。其中农村特困（一次性生活补贴）1.41万元、城乡低保特困提标补发资金及物业补贴（扣除用于城市农村低保金176.19万元后）6.3066万元、提前下达农村特困生活救助中央补助500万元、提前下达城市特困生活补助中央补助10万元、2022农村特困生活补助（省级）479万元、2022城市特困生活补助（省级）10万元和城乡特困供养金114.1569万元共计7个项目。县本级城乡特困供养金项目年初预算360.08万元，实际收到项目资金114.1569万元，调整到各乡镇财政账户资金245.2056万元，其他调减0.7175万元。</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按照豫财一体化组[2021]4号文件要求，由各乡镇财政账户发放给特困对象的项目资金有278.4468万元，其中县本级资金城乡特困供养金项目245.2056万元、农村特困（一次性生活补贴）21.82万元、城乡低保特困提标补发资金及物业补贴11.4212万元。</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明细如下：</w:t>
      </w:r>
    </w:p>
    <w:tbl>
      <w:tblPr>
        <w:tblStyle w:val="1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96"/>
        <w:gridCol w:w="1942"/>
        <w:gridCol w:w="1979"/>
        <w:gridCol w:w="18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18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项目</w:t>
            </w:r>
          </w:p>
        </w:tc>
        <w:tc>
          <w:tcPr>
            <w:tcW w:w="10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局收到金额</w:t>
            </w:r>
          </w:p>
        </w:tc>
        <w:tc>
          <w:tcPr>
            <w:tcW w:w="10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调整到各乡镇财政    账户金额</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合计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提前下达农村特困生活救助中央补助</w:t>
            </w:r>
          </w:p>
        </w:tc>
        <w:tc>
          <w:tcPr>
            <w:tcW w:w="10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5,000,000.00 </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宋体" w:hAnsi="宋体" w:eastAsia="宋体" w:cs="宋体"/>
                <w:i w:val="0"/>
                <w:iCs w:val="0"/>
                <w:color w:val="000000"/>
                <w:sz w:val="18"/>
                <w:szCs w:val="18"/>
                <w:u w:val="none"/>
              </w:rPr>
            </w:pP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5,000,000.00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提前下达城市特困生活补助中央补助</w:t>
            </w:r>
          </w:p>
        </w:tc>
        <w:tc>
          <w:tcPr>
            <w:tcW w:w="10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100,000.00 </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宋体" w:hAnsi="宋体" w:eastAsia="宋体" w:cs="宋体"/>
                <w:i w:val="0"/>
                <w:iCs w:val="0"/>
                <w:color w:val="000000"/>
                <w:sz w:val="18"/>
                <w:szCs w:val="18"/>
                <w:u w:val="none"/>
              </w:rPr>
            </w:pP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2022农村特困生活补助（省级）</w:t>
            </w:r>
          </w:p>
        </w:tc>
        <w:tc>
          <w:tcPr>
            <w:tcW w:w="10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4,790,000.00 </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宋体" w:hAnsi="宋体" w:eastAsia="宋体" w:cs="宋体"/>
                <w:i w:val="0"/>
                <w:iCs w:val="0"/>
                <w:color w:val="000000"/>
                <w:sz w:val="18"/>
                <w:szCs w:val="18"/>
                <w:u w:val="none"/>
              </w:rPr>
            </w:pP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4,790,000.00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2022城市特困生活补助（省级）</w:t>
            </w:r>
          </w:p>
        </w:tc>
        <w:tc>
          <w:tcPr>
            <w:tcW w:w="10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100,000.00 </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宋体" w:hAnsi="宋体" w:eastAsia="宋体" w:cs="宋体"/>
                <w:i w:val="0"/>
                <w:iCs w:val="0"/>
                <w:color w:val="000000"/>
                <w:sz w:val="18"/>
                <w:szCs w:val="18"/>
                <w:u w:val="none"/>
              </w:rPr>
            </w:pP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100,000.00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农村特困（一次性生活补贴）</w:t>
            </w:r>
          </w:p>
        </w:tc>
        <w:tc>
          <w:tcPr>
            <w:tcW w:w="10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14,100.00 </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218,200.00 </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232,300.00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城乡低保特困提标补发资金及物业补贴</w:t>
            </w:r>
          </w:p>
        </w:tc>
        <w:tc>
          <w:tcPr>
            <w:tcW w:w="10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63,066.00 </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114,212.00 </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177,278.00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城乡特困供养金</w:t>
            </w:r>
          </w:p>
        </w:tc>
        <w:tc>
          <w:tcPr>
            <w:tcW w:w="10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1,141,569.00 </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2,452,056.00 </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3,593,625.00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18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240" w:lineRule="auto"/>
              <w:rPr>
                <w:rFonts w:hint="eastAsia" w:ascii="宋体" w:hAnsi="宋体" w:eastAsia="宋体" w:cs="宋体"/>
                <w:i w:val="0"/>
                <w:iCs w:val="0"/>
                <w:color w:val="000000"/>
                <w:sz w:val="22"/>
                <w:szCs w:val="22"/>
                <w:u w:val="none"/>
              </w:rPr>
            </w:pPr>
          </w:p>
        </w:tc>
        <w:tc>
          <w:tcPr>
            <w:tcW w:w="104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11,208,735.00 </w:t>
            </w:r>
          </w:p>
        </w:tc>
        <w:tc>
          <w:tcPr>
            <w:tcW w:w="106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2,784,468.00 </w:t>
            </w:r>
          </w:p>
        </w:tc>
        <w:tc>
          <w:tcPr>
            <w:tcW w:w="99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240" w:lineRule="auto"/>
              <w:jc w:val="right"/>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 xml:space="preserve">13,993,203.00 </w:t>
            </w:r>
          </w:p>
        </w:tc>
      </w:tr>
    </w:tbl>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（2）资金使用情况：</w:t>
      </w:r>
    </w:p>
    <w:p>
      <w:pPr>
        <w:keepNext w:val="0"/>
        <w:keepLines w:val="0"/>
        <w:pageBreakBefore w:val="0"/>
        <w:widowControl/>
        <w:suppressLineNumbers w:val="0"/>
        <w:kinsoku/>
        <w:wordWrap/>
        <w:overflowPunct/>
        <w:topLinePunct w:val="0"/>
        <w:autoSpaceDE/>
        <w:autoSpaceDN/>
        <w:bidi w:val="0"/>
        <w:adjustRightInd/>
        <w:snapToGrid/>
        <w:spacing w:line="360" w:lineRule="auto"/>
        <w:ind w:firstLine="560" w:firstLineChars="200"/>
        <w:jc w:val="left"/>
        <w:textAlignment w:val="auto"/>
        <w:rPr>
          <w:rFonts w:hint="default"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根据其提供的支付统计表统计，2022年共应支付给城乡特困对象的供养金、护理费、丧葬费、物价补、一次性生活补共计1399.7158万元，其中由武陟县民政局发放资金1120.8735万元，各乡镇财政账户发放资金有278.4468万元，实际支付1399.3203万元。</w:t>
      </w:r>
    </w:p>
    <w:p>
      <w:pPr>
        <w:pStyle w:val="3"/>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 xml:space="preserve">其中：   </w:t>
      </w:r>
    </w:p>
    <w:p>
      <w:pPr>
        <w:pStyle w:val="3"/>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发放城市特困对象19人，190人次，25.5169万元，包括分散供养14人，157人次，死亡1人，20.7972万元；集中供养3人，31人次，死亡1人，4.7197万元。</w:t>
      </w:r>
    </w:p>
    <w:p>
      <w:pPr>
        <w:pStyle w:val="3"/>
        <w:keepNext w:val="0"/>
        <w:keepLines w:val="0"/>
        <w:pageBreakBefore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sz w:val="28"/>
          <w:szCs w:val="36"/>
          <w:lang w:val="en-US" w:eastAsia="zh-CN"/>
        </w:rPr>
      </w:pPr>
      <w:r>
        <w:rPr>
          <w:rFonts w:hint="eastAsia" w:ascii="仿宋" w:hAnsi="仿宋" w:eastAsia="仿宋" w:cs="仿宋"/>
          <w:sz w:val="28"/>
          <w:szCs w:val="36"/>
          <w:lang w:val="en-US" w:eastAsia="zh-CN"/>
        </w:rPr>
        <w:t>发放农村特困对象1252人，14896人次，1374.1989万元，包括分散供养952人，11201人次，死亡29人，1012.4244万元；集中供养296人，3650人次，死亡16人，361.7745万元。</w:t>
      </w:r>
    </w:p>
    <w:p>
      <w:pPr>
        <w:keepNext w:val="0"/>
        <w:keepLines w:val="0"/>
        <w:pageBreakBefore w:val="0"/>
        <w:widowControl/>
        <w:numPr>
          <w:ilvl w:val="0"/>
          <w:numId w:val="3"/>
        </w:numPr>
        <w:suppressLineNumbers w:val="0"/>
        <w:kinsoku/>
        <w:wordWrap/>
        <w:overflowPunct/>
        <w:topLinePunct w:val="0"/>
        <w:autoSpaceDE/>
        <w:autoSpaceDN/>
        <w:bidi w:val="0"/>
        <w:spacing w:line="360" w:lineRule="auto"/>
        <w:ind w:left="30" w:leftChars="0" w:firstLine="600" w:firstLineChars="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项目绩效目标</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sz w:val="28"/>
          <w:szCs w:val="36"/>
        </w:rPr>
        <w:t>202</w:t>
      </w:r>
      <w:r>
        <w:rPr>
          <w:rFonts w:hint="eastAsia" w:ascii="仿宋" w:hAnsi="仿宋" w:eastAsia="仿宋" w:cs="仿宋"/>
          <w:sz w:val="28"/>
          <w:szCs w:val="36"/>
          <w:lang w:val="en-US" w:eastAsia="zh-CN"/>
        </w:rPr>
        <w:t>2</w:t>
      </w:r>
      <w:r>
        <w:rPr>
          <w:rFonts w:hint="eastAsia" w:ascii="仿宋" w:hAnsi="仿宋" w:eastAsia="仿宋" w:cs="仿宋"/>
          <w:sz w:val="28"/>
          <w:szCs w:val="36"/>
        </w:rPr>
        <w:t>年，</w:t>
      </w:r>
      <w:r>
        <w:rPr>
          <w:rFonts w:hint="eastAsia" w:ascii="仿宋" w:hAnsi="仿宋" w:eastAsia="仿宋" w:cs="仿宋"/>
          <w:sz w:val="28"/>
          <w:szCs w:val="36"/>
          <w:lang w:eastAsia="zh-CN"/>
        </w:rPr>
        <w:t>武陟县民政局</w:t>
      </w:r>
      <w:r>
        <w:rPr>
          <w:rFonts w:hint="eastAsia" w:ascii="仿宋" w:hAnsi="仿宋" w:eastAsia="仿宋" w:cs="仿宋"/>
          <w:sz w:val="28"/>
          <w:szCs w:val="36"/>
        </w:rPr>
        <w:t>对“</w:t>
      </w:r>
      <w:r>
        <w:rPr>
          <w:rFonts w:hint="eastAsia" w:ascii="仿宋" w:hAnsi="仿宋" w:eastAsia="仿宋" w:cs="仿宋"/>
          <w:sz w:val="28"/>
          <w:szCs w:val="36"/>
          <w:lang w:val="en-US" w:eastAsia="zh-CN"/>
        </w:rPr>
        <w:t>城乡特困供养金</w:t>
      </w:r>
      <w:r>
        <w:rPr>
          <w:rFonts w:hint="eastAsia" w:ascii="仿宋" w:hAnsi="仿宋" w:eastAsia="仿宋" w:cs="仿宋"/>
          <w:sz w:val="28"/>
          <w:szCs w:val="36"/>
        </w:rPr>
        <w:t>”项目进行绩效目标申报。</w:t>
      </w:r>
      <w:r>
        <w:rPr>
          <w:rFonts w:hint="eastAsia" w:ascii="仿宋" w:hAnsi="仿宋" w:eastAsia="仿宋" w:cs="仿宋"/>
          <w:kern w:val="2"/>
          <w:sz w:val="28"/>
          <w:szCs w:val="28"/>
          <w:highlight w:val="none"/>
          <w:lang w:val="en-US" w:eastAsia="zh-CN" w:bidi="ar-SA"/>
        </w:rPr>
        <w:t>武陟县民政局提供的该项目绩效目标表如下：</w:t>
      </w:r>
    </w:p>
    <w:tbl>
      <w:tblPr>
        <w:tblStyle w:val="10"/>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39"/>
        <w:gridCol w:w="810"/>
        <w:gridCol w:w="1068"/>
        <w:gridCol w:w="2082"/>
        <w:gridCol w:w="1200"/>
        <w:gridCol w:w="1455"/>
        <w:gridCol w:w="705"/>
        <w:gridCol w:w="840"/>
        <w:gridCol w:w="4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5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项目名称</w:t>
            </w:r>
          </w:p>
        </w:tc>
        <w:tc>
          <w:tcPr>
            <w:tcW w:w="364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城乡特困供养金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1359"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主管部门</w:t>
            </w:r>
          </w:p>
        </w:tc>
        <w:tc>
          <w:tcPr>
            <w:tcW w:w="1772"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武陟县民政局</w:t>
            </w: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单位名称</w:t>
            </w:r>
          </w:p>
        </w:tc>
        <w:tc>
          <w:tcPr>
            <w:tcW w:w="108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武陟县民政局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359" w:type="pct"/>
            <w:gridSpan w:val="3"/>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项目资金（万元）</w:t>
            </w: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实施期资金总额</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360.1万元</w:t>
            </w: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年度资金总额</w:t>
            </w:r>
          </w:p>
        </w:tc>
        <w:tc>
          <w:tcPr>
            <w:tcW w:w="108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5" w:hRule="atLeast"/>
        </w:trPr>
        <w:tc>
          <w:tcPr>
            <w:tcW w:w="135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1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360.1万元</w:t>
            </w: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其中：财政拨款</w:t>
            </w:r>
          </w:p>
        </w:tc>
        <w:tc>
          <w:tcPr>
            <w:tcW w:w="108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360.1万元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5" w:hRule="atLeast"/>
        </w:trPr>
        <w:tc>
          <w:tcPr>
            <w:tcW w:w="1359" w:type="pct"/>
            <w:gridSpan w:val="3"/>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11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648"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8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其他资金</w:t>
            </w:r>
          </w:p>
        </w:tc>
        <w:tc>
          <w:tcPr>
            <w:tcW w:w="108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5" w:hRule="atLeast"/>
        </w:trPr>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2787" w:type="pct"/>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实施期目标</w:t>
            </w:r>
          </w:p>
        </w:tc>
        <w:tc>
          <w:tcPr>
            <w:tcW w:w="186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年度目标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787" w:type="pct"/>
            <w:gridSpan w:val="4"/>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统筹城乡特困人员救助供养工作，合理确定保障标准，切实保障特困供养人员基本生活权益。</w:t>
            </w:r>
          </w:p>
        </w:tc>
        <w:tc>
          <w:tcPr>
            <w:tcW w:w="1867" w:type="pct"/>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统筹城乡特困人员救助供养工作，合理确定保障标准，切实保障特困供养人员基本生活权益。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34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绩效指标</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一级指标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二级指标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三级指标</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指标值类型</w:t>
            </w: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度量单位</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指标值说明</w:t>
            </w: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经济成本指标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城乡特困供养金</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393.88</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万元</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社会成本指标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生态环境成本指标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7" w:type="pct"/>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数量指标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全年救助特困供养人数</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20000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人次</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质量指标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救助准确率</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7" w:type="pct"/>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时效指标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资金拨付及时性</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100</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7"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效益指标</w:t>
            </w: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服务对象经济收入</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明显提升</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统筹城乡特困人员救助供养工作，合理确定保障标准，切实保障特困供养人员基本生活权益</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定性</w:t>
            </w: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社会认同感</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7"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生态效益指标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Arial" w:hAnsi="Arial" w:eastAsia="宋体" w:cs="Arial"/>
                <w:i w:val="0"/>
                <w:iCs w:val="0"/>
                <w:color w:val="000000"/>
                <w:sz w:val="18"/>
                <w:szCs w:val="18"/>
                <w:u w:val="none"/>
              </w:rPr>
            </w:pP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34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3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满意度指标</w:t>
            </w:r>
          </w:p>
        </w:tc>
        <w:tc>
          <w:tcPr>
            <w:tcW w:w="57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112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服务对象的生活幸福指数明显提高、对党和政府满满的认同感</w:t>
            </w:r>
          </w:p>
        </w:tc>
        <w:tc>
          <w:tcPr>
            <w:tcW w:w="64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8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w:t>
            </w:r>
          </w:p>
        </w:tc>
        <w:tc>
          <w:tcPr>
            <w:tcW w:w="3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45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c>
          <w:tcPr>
            <w:tcW w:w="24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宋体" w:hAnsi="宋体" w:eastAsia="宋体" w:cs="宋体"/>
                <w:i w:val="0"/>
                <w:iCs w:val="0"/>
                <w:color w:val="000000"/>
                <w:sz w:val="18"/>
                <w:szCs w:val="18"/>
                <w:u w:val="none"/>
              </w:rPr>
            </w:pPr>
          </w:p>
        </w:tc>
      </w:tr>
    </w:tbl>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kern w:val="2"/>
          <w:sz w:val="28"/>
          <w:szCs w:val="28"/>
          <w:highlight w:val="none"/>
          <w:lang w:val="en-US" w:eastAsia="zh-CN" w:bidi="ar-SA"/>
        </w:rPr>
      </w:pPr>
      <w:r>
        <w:rPr>
          <w:rFonts w:hint="eastAsia" w:ascii="仿宋" w:hAnsi="仿宋" w:eastAsia="仿宋" w:cs="仿宋"/>
          <w:color w:val="000000"/>
          <w:kern w:val="0"/>
          <w:sz w:val="28"/>
          <w:szCs w:val="28"/>
          <w:lang w:val="en-US" w:eastAsia="zh-CN" w:bidi="ar"/>
        </w:rPr>
        <w:t>依据现有项目资料，梳理绩效目标如下：</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1、单位项目的总体目标和年度绩效目标为：</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lang w:val="en-US" w:eastAsia="zh-CN"/>
        </w:rPr>
      </w:pPr>
      <w:r>
        <w:rPr>
          <w:rFonts w:hint="eastAsia" w:ascii="仿宋" w:hAnsi="仿宋" w:eastAsia="仿宋" w:cs="仿宋"/>
          <w:sz w:val="28"/>
          <w:szCs w:val="36"/>
          <w:lang w:val="en-US" w:eastAsia="zh-CN"/>
        </w:rPr>
        <w:t>统筹城乡特困人员救助供养工作，合理确保保障标准，切实保障特困人员基本生活权益，以解决城乡特困人员突出困难、满足城乡特困人员基本需求。</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b w:val="0"/>
          <w:bCs w:val="0"/>
          <w:color w:val="000000"/>
          <w:kern w:val="0"/>
          <w:sz w:val="28"/>
          <w:szCs w:val="28"/>
          <w:highlight w:val="yellow"/>
          <w:lang w:val="en-US" w:eastAsia="zh-CN" w:bidi="ar"/>
        </w:rPr>
      </w:pPr>
      <w:r>
        <w:rPr>
          <w:rFonts w:hint="eastAsia" w:ascii="仿宋" w:hAnsi="仿宋" w:eastAsia="仿宋" w:cs="仿宋"/>
          <w:b w:val="0"/>
          <w:bCs w:val="0"/>
          <w:color w:val="000000"/>
          <w:kern w:val="0"/>
          <w:sz w:val="28"/>
          <w:szCs w:val="28"/>
          <w:lang w:val="en-US" w:eastAsia="zh-CN" w:bidi="ar"/>
        </w:rPr>
        <w:t>2、</w:t>
      </w:r>
      <w:r>
        <w:rPr>
          <w:rFonts w:hint="eastAsia" w:ascii="仿宋" w:hAnsi="仿宋" w:eastAsia="仿宋" w:cs="仿宋"/>
          <w:b w:val="0"/>
          <w:bCs w:val="0"/>
          <w:color w:val="000000"/>
          <w:kern w:val="0"/>
          <w:sz w:val="28"/>
          <w:szCs w:val="28"/>
          <w:highlight w:val="none"/>
          <w:lang w:val="en-US" w:eastAsia="zh-CN" w:bidi="ar"/>
        </w:rPr>
        <w:t>单位项目自评情况；经核审的单位项目自评得分为91.9分，自评表内容与原定的绩效目标和年初细化出的产出指标相对应。</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sz w:val="28"/>
          <w:szCs w:val="28"/>
        </w:rPr>
      </w:pPr>
      <w:r>
        <w:rPr>
          <w:rFonts w:hint="eastAsia" w:ascii="仿宋" w:hAnsi="仿宋" w:eastAsia="仿宋" w:cs="仿宋"/>
          <w:b/>
          <w:bCs/>
          <w:color w:val="000000"/>
          <w:kern w:val="0"/>
          <w:sz w:val="28"/>
          <w:szCs w:val="28"/>
          <w:lang w:val="en-US" w:eastAsia="zh-CN" w:bidi="ar"/>
        </w:rPr>
        <w:t xml:space="preserve">二、绩效评价工作开展情况 </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（一）绩效评价目的、对象和范围</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bookmarkStart w:id="0" w:name="_Toc5434"/>
      <w:r>
        <w:rPr>
          <w:rFonts w:hint="eastAsia" w:ascii="仿宋" w:hAnsi="仿宋" w:eastAsia="仿宋" w:cs="仿宋"/>
          <w:b/>
          <w:bCs/>
          <w:color w:val="000000"/>
          <w:kern w:val="0"/>
          <w:sz w:val="28"/>
          <w:szCs w:val="28"/>
          <w:lang w:val="en-US" w:eastAsia="zh-CN" w:bidi="ar"/>
        </w:rPr>
        <w:t>1、评价目的</w:t>
      </w:r>
      <w:bookmarkEnd w:id="0"/>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1）通过本次绩效评价，总结“城乡特困供养金”在项目立项、资金拨付、监督使用、资金支付等事项的规范运作流程，强化实施产出、效果等方面的经验，发现问题，提出建设性建议，并对项目支出的经济性、效率性和效益性和公平性进行客观、公正的分析和评判。对符合条件的人员实施特困救助，增强财政资金支出的规范性和合理性，依法监管、改进服务、提高效能，进一步优化资源配置，增强社会公众的满意度，使财政资金更好地发挥实效。</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（2）通过评价，了解、分析，衡量项目是否达到预期目标，项目资金的拨付是否及时，使用是否合规有效，资金管理机制能否有效保障绩效目标的实现。</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（3）通过对项目支出的经济性、效率性和效益性和公平性进行客观、公正的测量、分析和评判。</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（4）总结经验、发现问题，深入分析原因，提出科学的改进措施与建议。增强财政资金支出的规范性和合理性，进一步优化资源配置，使财政资金更好地发挥实效。</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2、评价对象</w:t>
      </w:r>
    </w:p>
    <w:p>
      <w:pPr>
        <w:pStyle w:val="14"/>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highlight w:val="none"/>
        </w:rPr>
      </w:pPr>
      <w:r>
        <w:rPr>
          <w:rFonts w:hint="eastAsia" w:ascii="仿宋" w:hAnsi="仿宋" w:eastAsia="仿宋" w:cs="仿宋"/>
          <w:sz w:val="28"/>
          <w:szCs w:val="36"/>
        </w:rPr>
        <w:t>本次绩效评价对象为</w:t>
      </w:r>
      <w:r>
        <w:rPr>
          <w:rFonts w:hint="eastAsia" w:ascii="仿宋" w:hAnsi="仿宋" w:eastAsia="仿宋" w:cs="仿宋"/>
          <w:sz w:val="28"/>
          <w:szCs w:val="36"/>
          <w:lang w:val="en-US" w:eastAsia="zh-CN"/>
        </w:rPr>
        <w:t>武陟县民政局，资金范围为</w:t>
      </w:r>
      <w:r>
        <w:rPr>
          <w:rFonts w:hint="eastAsia" w:ascii="仿宋" w:hAnsi="仿宋" w:eastAsia="仿宋" w:cs="仿宋"/>
          <w:color w:val="000000"/>
          <w:kern w:val="0"/>
          <w:sz w:val="28"/>
          <w:szCs w:val="28"/>
          <w:lang w:val="en-US" w:eastAsia="zh-CN" w:bidi="ar"/>
        </w:rPr>
        <w:t>“</w:t>
      </w:r>
      <w:r>
        <w:rPr>
          <w:rFonts w:hint="eastAsia" w:ascii="仿宋" w:hAnsi="仿宋" w:eastAsia="仿宋" w:cs="仿宋"/>
          <w:kern w:val="2"/>
          <w:sz w:val="28"/>
          <w:szCs w:val="28"/>
          <w:lang w:val="en-US" w:eastAsia="zh-CN" w:bidi="ar-SA"/>
        </w:rPr>
        <w:t>城乡特困供养金</w:t>
      </w:r>
      <w:r>
        <w:rPr>
          <w:rFonts w:hint="eastAsia" w:ascii="仿宋" w:hAnsi="仿宋" w:eastAsia="仿宋" w:cs="仿宋"/>
          <w:color w:val="000000"/>
          <w:kern w:val="0"/>
          <w:sz w:val="28"/>
          <w:szCs w:val="28"/>
          <w:lang w:val="en-US" w:eastAsia="zh-CN" w:bidi="ar"/>
        </w:rPr>
        <w:t>”项目</w:t>
      </w:r>
      <w:r>
        <w:rPr>
          <w:rFonts w:hint="eastAsia" w:ascii="仿宋" w:hAnsi="仿宋" w:eastAsia="仿宋" w:cs="仿宋"/>
          <w:sz w:val="28"/>
          <w:szCs w:val="36"/>
          <w:lang w:val="en-US" w:eastAsia="zh-CN"/>
        </w:rPr>
        <w:t>资金</w:t>
      </w:r>
      <w:r>
        <w:rPr>
          <w:rFonts w:hint="eastAsia" w:ascii="仿宋" w:hAnsi="仿宋" w:eastAsia="仿宋" w:cs="仿宋"/>
          <w:color w:val="191919"/>
          <w:kern w:val="2"/>
          <w:sz w:val="28"/>
          <w:szCs w:val="28"/>
          <w:shd w:val="clear" w:color="auto" w:fill="FFFFFF"/>
          <w:lang w:val="en-US" w:eastAsia="zh-CN"/>
        </w:rPr>
        <w:t>360.08万元</w:t>
      </w:r>
      <w:r>
        <w:rPr>
          <w:rFonts w:hint="eastAsia" w:ascii="仿宋" w:hAnsi="仿宋" w:eastAsia="仿宋" w:cs="仿宋"/>
          <w:sz w:val="28"/>
          <w:szCs w:val="36"/>
          <w:highlight w:val="none"/>
        </w:rPr>
        <w:t>。</w:t>
      </w:r>
      <w:r>
        <w:rPr>
          <w:rFonts w:hint="eastAsia" w:ascii="仿宋" w:hAnsi="仿宋" w:eastAsia="仿宋" w:cs="仿宋"/>
          <w:sz w:val="28"/>
          <w:szCs w:val="36"/>
          <w:highlight w:val="none"/>
          <w:lang w:val="en-US" w:eastAsia="zh-CN"/>
        </w:rPr>
        <w:t>由于项目涵盖全部特困对象的</w:t>
      </w:r>
      <w:r>
        <w:rPr>
          <w:rFonts w:hint="eastAsia" w:ascii="仿宋" w:hAnsi="仿宋" w:eastAsia="仿宋" w:cs="仿宋"/>
          <w:sz w:val="28"/>
          <w:szCs w:val="36"/>
          <w:lang w:val="en-US" w:eastAsia="zh-CN"/>
        </w:rPr>
        <w:t>供养金、护理费、丧葬费、物价补、一次性生活补，涉及使用中央、省和本级相关特困资金，故将所列相关资金1399.3203元</w:t>
      </w:r>
      <w:r>
        <w:rPr>
          <w:rFonts w:hint="eastAsia" w:ascii="仿宋" w:hAnsi="仿宋" w:eastAsia="仿宋" w:cs="仿宋"/>
          <w:sz w:val="28"/>
          <w:szCs w:val="36"/>
          <w:highlight w:val="none"/>
          <w:lang w:val="en-US" w:eastAsia="zh-CN"/>
        </w:rPr>
        <w:t>列入本次评价范围。</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3、评价范围</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本次评价范围为2022年财政预算的“</w:t>
      </w:r>
      <w:r>
        <w:rPr>
          <w:rFonts w:hint="eastAsia" w:ascii="仿宋" w:hAnsi="仿宋" w:eastAsia="仿宋" w:cs="仿宋"/>
          <w:kern w:val="2"/>
          <w:sz w:val="28"/>
          <w:szCs w:val="28"/>
          <w:lang w:val="en-US" w:eastAsia="zh-CN" w:bidi="ar-SA"/>
        </w:rPr>
        <w:t>城乡特困供养金</w:t>
      </w:r>
      <w:r>
        <w:rPr>
          <w:rFonts w:hint="eastAsia" w:ascii="仿宋" w:hAnsi="仿宋" w:eastAsia="仿宋" w:cs="仿宋"/>
          <w:color w:val="000000"/>
          <w:kern w:val="0"/>
          <w:sz w:val="28"/>
          <w:szCs w:val="28"/>
          <w:lang w:val="en-US" w:eastAsia="zh-CN" w:bidi="ar"/>
        </w:rPr>
        <w:t>”项目</w:t>
      </w:r>
      <w:r>
        <w:rPr>
          <w:rFonts w:hint="eastAsia" w:ascii="仿宋" w:hAnsi="仿宋" w:eastAsia="仿宋" w:cs="仿宋"/>
          <w:color w:val="191919"/>
          <w:kern w:val="2"/>
          <w:sz w:val="28"/>
          <w:szCs w:val="28"/>
          <w:shd w:val="clear" w:color="auto" w:fill="FFFFFF"/>
          <w:lang w:val="en-US" w:eastAsia="zh-CN"/>
        </w:rPr>
        <w:t>1399.3203</w:t>
      </w:r>
      <w:r>
        <w:rPr>
          <w:rFonts w:hint="eastAsia" w:ascii="仿宋" w:hAnsi="仿宋" w:eastAsia="仿宋" w:cs="仿宋"/>
          <w:color w:val="000000"/>
          <w:kern w:val="0"/>
          <w:sz w:val="28"/>
          <w:szCs w:val="28"/>
          <w:lang w:val="en-US" w:eastAsia="zh-CN" w:bidi="ar"/>
        </w:rPr>
        <w:t>万元中有关本级项目资金360.08万元的决策、过程、产出及效益情况。</w:t>
      </w:r>
    </w:p>
    <w:p>
      <w:pPr>
        <w:keepNext w:val="0"/>
        <w:keepLines w:val="0"/>
        <w:pageBreakBefore w:val="0"/>
        <w:widowControl/>
        <w:numPr>
          <w:ilvl w:val="0"/>
          <w:numId w:val="0"/>
        </w:numPr>
        <w:suppressLineNumbers w:val="0"/>
        <w:kinsoku/>
        <w:wordWrap/>
        <w:overflowPunct/>
        <w:topLinePunct w:val="0"/>
        <w:autoSpaceDE/>
        <w:autoSpaceDN/>
        <w:bidi w:val="0"/>
        <w:spacing w:line="360" w:lineRule="auto"/>
        <w:ind w:firstLine="281" w:firstLineChars="1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（二）绩效评价原则、评价方法、 评价标准 、评价依据</w:t>
      </w:r>
    </w:p>
    <w:p>
      <w:pPr>
        <w:pStyle w:val="3"/>
        <w:keepNext w:val="0"/>
        <w:keepLines w:val="0"/>
        <w:pageBreakBefore w:val="0"/>
        <w:numPr>
          <w:ilvl w:val="0"/>
          <w:numId w:val="4"/>
        </w:numPr>
        <w:kinsoku/>
        <w:wordWrap/>
        <w:overflowPunct/>
        <w:topLinePunct w:val="0"/>
        <w:autoSpaceDE/>
        <w:autoSpaceDN/>
        <w:bidi w:val="0"/>
        <w:spacing w:line="36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评价原则</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（1）科学公正。绩效评价应当运用科学合理的方法，按照规范的程序，对项目绩效进行客观、公正的反映。 </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（2）统筹兼顾。财政评价应职责明确，各有侧重，相互衔接。财政评价分别由预算部门和财政部门组织实施。 </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 xml:space="preserve">（3）激励约束。绩效评价结果应与预算安排、政策调整、改进管理实质性挂钩，体现奖优罚劣和激励相容导向，有效要安排、低效要压减、无效要问责。 </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（4）公开透明。绩效评价结果应依法依规公开，并自觉接受社会监督</w:t>
      </w:r>
    </w:p>
    <w:p>
      <w:pPr>
        <w:pStyle w:val="3"/>
        <w:keepNext w:val="0"/>
        <w:keepLines w:val="0"/>
        <w:pageBreakBefore w:val="0"/>
        <w:numPr>
          <w:ilvl w:val="0"/>
          <w:numId w:val="4"/>
        </w:numPr>
        <w:kinsoku/>
        <w:wordWrap/>
        <w:overflowPunct/>
        <w:topLinePunct w:val="0"/>
        <w:autoSpaceDE/>
        <w:autoSpaceDN/>
        <w:bidi w:val="0"/>
        <w:spacing w:line="36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评价方法</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本次评价的方法主要包括成本效益分析法、比较法、因素分析法、最低成本法、公众评判法、标杆管理法等，同时与现场走访相结合，分类分层梳理项目整体实施情况，进行综合分析，形成评价结论。</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（1）成本效益法：对整个项目的成本和收益进行对比，从而做出项目决策的一种方法。</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（2）比较法：通过比较财政支出所产生的实际效果与预定的目标，分析完成(或未完成)目标的因素，从而评价财政支出绩效。</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（3）因素分析法：是指通过综合分析影响绩效目标实现、实施效果的内外因素，评价绩效目标的实现程度。许多支出项目运用因素分析法，通过不同因素的权重评比，进行综合分析。</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（4）最低成本法：在完成既定目标的情况下，追求成本最低的方法。</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（5）公众评判法：是指通过专家评估、公众问卷及抽样调查等方式进行评判的方法。</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（6）标杆管理法：是指以国内外同行业中较高的绩效水平为标杆进行评判的方法。</w:t>
      </w:r>
    </w:p>
    <w:p>
      <w:pPr>
        <w:pStyle w:val="3"/>
        <w:keepNext w:val="0"/>
        <w:keepLines w:val="0"/>
        <w:pageBreakBefore w:val="0"/>
        <w:numPr>
          <w:ilvl w:val="0"/>
          <w:numId w:val="4"/>
        </w:numPr>
        <w:kinsoku/>
        <w:wordWrap/>
        <w:overflowPunct/>
        <w:topLinePunct w:val="0"/>
        <w:autoSpaceDE/>
        <w:autoSpaceDN/>
        <w:bidi w:val="0"/>
        <w:spacing w:line="360" w:lineRule="auto"/>
        <w:ind w:left="630" w:leftChars="0" w:firstLine="0" w:firstLineChars="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评价标准</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绩效评价标准通常包括计划标准、行业标准、历史标准等，用于对绩效指标完成情况进行比较。 </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（1）计划标准。指以预先制定的目标、计划、预算、定额等作为评价标准。 </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（2）行业标准。指参照国家公布的行业指标数据制定的评价标准。 </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 xml:space="preserve">（3）历史标准。指参照历史数据制定的评价标准，为体现绩效改进的原则，在可实现的条件下应当确定相对较高的评价标准。 </w:t>
      </w:r>
    </w:p>
    <w:p>
      <w:pPr>
        <w:pStyle w:val="14"/>
        <w:keepNext w:val="0"/>
        <w:keepLines w:val="0"/>
        <w:pageBreakBefore w:val="0"/>
        <w:widowControl w:val="0"/>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kern w:val="2"/>
          <w:sz w:val="28"/>
          <w:szCs w:val="28"/>
          <w:lang w:val="en-US" w:eastAsia="zh-CN" w:bidi="ar-SA"/>
        </w:rPr>
      </w:pPr>
      <w:r>
        <w:rPr>
          <w:rFonts w:hint="eastAsia" w:ascii="仿宋" w:hAnsi="仿宋" w:eastAsia="仿宋" w:cs="仿宋"/>
          <w:kern w:val="2"/>
          <w:sz w:val="28"/>
          <w:szCs w:val="28"/>
          <w:lang w:val="en-US" w:eastAsia="zh-CN" w:bidi="ar-SA"/>
        </w:rPr>
        <w:t>（4）财政部门和预算部门确认或认可的其他标准。</w:t>
      </w:r>
    </w:p>
    <w:p>
      <w:pPr>
        <w:keepNext w:val="0"/>
        <w:keepLines w:val="0"/>
        <w:pageBreakBefore w:val="0"/>
        <w:kinsoku/>
        <w:wordWrap/>
        <w:overflowPunct/>
        <w:topLinePunct w:val="0"/>
        <w:autoSpaceDE/>
        <w:autoSpaceDN/>
        <w:bidi w:val="0"/>
        <w:adjustRightInd w:val="0"/>
        <w:snapToGrid w:val="0"/>
        <w:spacing w:line="360" w:lineRule="auto"/>
        <w:ind w:firstLine="560"/>
        <w:jc w:val="left"/>
        <w:textAlignment w:val="auto"/>
        <w:outlineLvl w:val="1"/>
        <w:rPr>
          <w:rFonts w:hint="eastAsia" w:ascii="仿宋" w:hAnsi="仿宋" w:eastAsia="仿宋" w:cs="仿宋"/>
          <w:b/>
          <w:bCs/>
          <w:kern w:val="2"/>
          <w:sz w:val="28"/>
          <w:szCs w:val="28"/>
          <w:lang w:val="en-US" w:eastAsia="zh-CN" w:bidi="ar-SA"/>
        </w:rPr>
      </w:pPr>
      <w:r>
        <w:rPr>
          <w:rFonts w:hint="eastAsia" w:ascii="仿宋" w:hAnsi="仿宋" w:eastAsia="仿宋" w:cs="仿宋"/>
          <w:b/>
          <w:bCs/>
          <w:kern w:val="2"/>
          <w:sz w:val="28"/>
          <w:szCs w:val="28"/>
          <w:lang w:val="en-US" w:eastAsia="zh-CN" w:bidi="ar-SA"/>
        </w:rPr>
        <w:t>4、评价依据</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b w:val="0"/>
          <w:bCs w:val="0"/>
          <w:color w:val="000000"/>
          <w:kern w:val="0"/>
          <w:sz w:val="28"/>
          <w:szCs w:val="28"/>
          <w:lang w:val="en-US" w:eastAsia="zh-CN" w:bidi="ar"/>
        </w:rPr>
      </w:pPr>
      <w:r>
        <w:rPr>
          <w:rFonts w:hint="default" w:ascii="仿宋" w:hAnsi="仿宋" w:eastAsia="仿宋" w:cs="仿宋"/>
          <w:kern w:val="2"/>
          <w:sz w:val="28"/>
          <w:szCs w:val="28"/>
          <w:lang w:val="en-US" w:eastAsia="zh-CN" w:bidi="ar-SA"/>
        </w:rPr>
        <w:t>评价依据包括但不限于：国家、省、市相关法律、法规和方针政策、规章制度；国家、省、市各级政府制定的国民经济与社会发展规划；各级财政部门制定的政策评价管理制度及工作规范；部门（单位）职能职责、中长期发展规划和年度工作计划、绩效目标；相关行业政策、行业标准及专业</w:t>
      </w:r>
      <w:r>
        <w:rPr>
          <w:rFonts w:hint="default" w:ascii="仿宋" w:hAnsi="仿宋" w:eastAsia="仿宋" w:cs="仿宋"/>
          <w:b w:val="0"/>
          <w:bCs w:val="0"/>
          <w:color w:val="000000"/>
          <w:kern w:val="0"/>
          <w:sz w:val="28"/>
          <w:szCs w:val="28"/>
          <w:lang w:val="en-US" w:eastAsia="zh-CN" w:bidi="ar"/>
        </w:rPr>
        <w:t>技术规范；其他相关材料等。具体评价依据如下：</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1.预算绩效类：</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（1）《中华人民共和国预算法》（2014年修正）；</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（2）《中共中央国务院关于全面实施预算绩效管理的意见》（国卫财发〔2021〕16号）；</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（3）《中共河南省委河南省人民政府关于全面实施预算绩效管理的实施意见》（豫发〔2019〕10号）；</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（4）《河南省省级预算项目支出绩效管理办法》。</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2.业务类：</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（1）《国务院关于进一步健全特困人员救助供养制度的意见》（国发〔2016〕14号）；</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（2）《河南省社会救助实施办法》</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（3）河南省人民政府关于印发河南省特困人员救助供养办法的通知（豫政〔2016〕79号）；</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（4）《财政部人力资源社会保障部关于印发&lt;城乡特困供养金管理办法&gt;的通知》（财社〔2017〕164号）；</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（5）《河南省财政厅 河南省人力资源和社会保障厅关于印发&lt;河南省城乡特困供养金管理办法&gt;的通知》（豫财社〔2018〕8号）；</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（6）河南省民政厅关于印发《河南省特困人员认定办法（试行）》的通知（豫民〔2021〕7号）；</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（7）河南省人民政府办公厅关于做好疫情期间困难和特殊群体关心关爱工作的通知（豫政办〔2022〕109号）；</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（8）《焦作市民政局 焦作市财政局关于提高2021年最低生活保障标准、财政补助水平及特困人员供养标准的通知》（焦民〔2021〕173号）；</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（9）《焦作市民政局 焦作市财政局关于提高2022年最低生活保障标准、财政补助水平及特困人员供养标准的通知》（焦民〔2022〕28号）；</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（10）《焦作市发展和改革委员会 关于启动我是社会救助和保障标准与物价上涨挂钩联动机制的函》</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3.资金类</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（1）《专项资金拨付管理办法》；</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（2）《焦作市财政局焦作市人力资源和社会保障局关于提前下达2021年城乡特困供养金预算的通知》（焦财预〔2020〕616号）；</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lang w:eastAsia="zh-CN"/>
        </w:rPr>
      </w:pPr>
      <w:r>
        <w:rPr>
          <w:rFonts w:hint="eastAsia" w:ascii="仿宋" w:hAnsi="仿宋" w:eastAsia="仿宋" w:cs="仿宋"/>
          <w:b w:val="0"/>
          <w:bCs w:val="0"/>
          <w:color w:val="000000"/>
          <w:kern w:val="0"/>
          <w:sz w:val="28"/>
          <w:szCs w:val="28"/>
          <w:lang w:val="en-US" w:eastAsia="zh-CN" w:bidi="ar"/>
        </w:rPr>
        <w:t>（3）《焦作市财政局焦作市人力资源和社会保障局关于下达2021年城乡特困供养金预算的通知》（焦财预〔2021〕110号）。</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default"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（三）评价指标体系、评分标准</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bookmarkStart w:id="1" w:name="_Toc18619"/>
      <w:r>
        <w:rPr>
          <w:rFonts w:hint="eastAsia" w:ascii="仿宋" w:hAnsi="仿宋" w:eastAsia="仿宋" w:cs="仿宋"/>
          <w:b w:val="0"/>
          <w:bCs w:val="0"/>
          <w:color w:val="000000"/>
          <w:kern w:val="0"/>
          <w:sz w:val="28"/>
          <w:szCs w:val="28"/>
          <w:lang w:val="en-US" w:eastAsia="zh-CN" w:bidi="ar"/>
        </w:rPr>
        <w:t>1、评价指标设计的总体思路</w:t>
      </w:r>
      <w:bookmarkEnd w:id="1"/>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lang w:val="en-US" w:eastAsia="zh-CN"/>
        </w:rPr>
      </w:pPr>
      <w:r>
        <w:rPr>
          <w:rFonts w:hint="eastAsia" w:ascii="仿宋" w:hAnsi="仿宋" w:eastAsia="仿宋" w:cs="仿宋"/>
          <w:b w:val="0"/>
          <w:bCs w:val="0"/>
          <w:color w:val="000000"/>
          <w:kern w:val="0"/>
          <w:sz w:val="28"/>
          <w:szCs w:val="28"/>
          <w:lang w:val="en-US" w:eastAsia="zh-CN" w:bidi="ar"/>
        </w:rPr>
        <w:t>全面梳理武陟县民政局2022年城乡特困供养金项目绩效目标，《河南省省级预算项目支出绩效评价管理办法》（豫财效〔2020〕10号），项目支出绩效评价指标体系框架，结合本项目实际情况，从决策、过程、产出、效益4个方面设计绩效评价指标体系。根据评价指标在整个指标体系中的重要程度确定权重，因本次绩效评价属于重点评价，故对产出类指标和效果类指标给予较大权重。</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b w:val="0"/>
          <w:bCs w:val="0"/>
          <w:color w:val="000000"/>
          <w:kern w:val="0"/>
          <w:sz w:val="28"/>
          <w:szCs w:val="28"/>
          <w:lang w:val="en-US" w:eastAsia="zh-CN" w:bidi="ar"/>
        </w:rPr>
      </w:pPr>
      <w:bookmarkStart w:id="2" w:name="_Toc22911"/>
      <w:r>
        <w:rPr>
          <w:rFonts w:hint="eastAsia" w:ascii="仿宋" w:hAnsi="仿宋" w:eastAsia="仿宋" w:cs="仿宋"/>
          <w:b w:val="0"/>
          <w:bCs w:val="0"/>
          <w:color w:val="000000"/>
          <w:kern w:val="0"/>
          <w:sz w:val="28"/>
          <w:szCs w:val="28"/>
          <w:lang w:val="en-US" w:eastAsia="zh-CN" w:bidi="ar"/>
        </w:rPr>
        <w:t>2、评价指标</w:t>
      </w:r>
      <w:bookmarkEnd w:id="2"/>
      <w:r>
        <w:rPr>
          <w:rFonts w:hint="eastAsia" w:ascii="仿宋" w:hAnsi="仿宋" w:eastAsia="仿宋" w:cs="仿宋"/>
          <w:b w:val="0"/>
          <w:bCs w:val="0"/>
          <w:color w:val="000000"/>
          <w:kern w:val="0"/>
          <w:sz w:val="28"/>
          <w:szCs w:val="28"/>
          <w:lang w:val="en-US" w:eastAsia="zh-CN" w:bidi="ar"/>
        </w:rPr>
        <w:t>体系</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本次指标体系从决策，过程、产出和效益4个方面进行分析，具体如下：</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1.决策</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决策指标权重分15分，本项目从项目立项、项目目标和资金投入三个角度。</w:t>
      </w:r>
      <w:r>
        <w:rPr>
          <w:rFonts w:hint="eastAsia" w:ascii="仿宋" w:hAnsi="仿宋" w:eastAsia="仿宋" w:cs="仿宋"/>
          <w:b w:val="0"/>
          <w:bCs w:val="0"/>
          <w:color w:val="000000"/>
          <w:kern w:val="0"/>
          <w:sz w:val="28"/>
          <w:szCs w:val="28"/>
          <w:lang w:val="en-US" w:eastAsia="zh-CN" w:bidi="ar"/>
        </w:rPr>
        <w:tab/>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2.过程</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过程指标权重分25分，本项目从资金管理和组织实施两个角度考察。</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3.产出</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产出指标权重分35分，本项目从产出数量、产出质量、产出实效和成本指标四个角度考察。</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4.效益</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效益指标权重分25分，本项目从经济效益、社会效益、和服务对象满意度三个角度考察。</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b w:val="0"/>
          <w:bCs w:val="0"/>
          <w:color w:val="000000"/>
          <w:kern w:val="0"/>
          <w:sz w:val="28"/>
          <w:szCs w:val="28"/>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具体评价指标体系为：</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highlight w:val="yellow"/>
          <w:lang w:val="en-US" w:eastAsia="zh-CN" w:bidi="ar"/>
        </w:rPr>
        <w:sectPr>
          <w:headerReference r:id="rId5" w:type="default"/>
          <w:footerReference r:id="rId6" w:type="default"/>
          <w:pgSz w:w="11906" w:h="16838"/>
          <w:pgMar w:top="1440" w:right="1066" w:bottom="1440" w:left="1800" w:header="567" w:footer="992" w:gutter="0"/>
          <w:pgNumType w:fmt="decimal" w:start="1"/>
          <w:cols w:space="425" w:num="1"/>
          <w:docGrid w:type="lines" w:linePitch="312" w:charSpace="0"/>
        </w:sectPr>
      </w:pPr>
    </w:p>
    <w:tbl>
      <w:tblPr>
        <w:tblStyle w:val="10"/>
        <w:tblW w:w="1432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87"/>
        <w:gridCol w:w="750"/>
        <w:gridCol w:w="1005"/>
        <w:gridCol w:w="660"/>
        <w:gridCol w:w="1200"/>
        <w:gridCol w:w="555"/>
        <w:gridCol w:w="2880"/>
        <w:gridCol w:w="4080"/>
        <w:gridCol w:w="250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blHeader/>
        </w:trPr>
        <w:tc>
          <w:tcPr>
            <w:tcW w:w="687"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750"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005"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660"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200"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55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2880" w:type="dxa"/>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指标解释</w:t>
            </w:r>
          </w:p>
        </w:tc>
        <w:tc>
          <w:tcPr>
            <w:tcW w:w="40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指标说明</w:t>
            </w:r>
          </w:p>
        </w:tc>
        <w:tc>
          <w:tcPr>
            <w:tcW w:w="2505"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评分标准及评分规则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8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w:t>
            </w:r>
          </w:p>
        </w:tc>
        <w:tc>
          <w:tcPr>
            <w:tcW w:w="75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00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66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20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55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80" w:type="dxa"/>
            <w:vMerge w:val="restart"/>
            <w:tcBorders>
              <w:top w:val="nil"/>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项目立项是否符合法律法规、相关政策、发展规划以及部门职责，用以反映和考核项目立项依据情况。</w:t>
            </w:r>
          </w:p>
        </w:tc>
        <w:tc>
          <w:tcPr>
            <w:tcW w:w="4080" w:type="dxa"/>
            <w:tcBorders>
              <w:top w:val="single" w:color="000000" w:sz="8" w:space="0"/>
              <w:left w:val="single" w:color="000000" w:sz="8"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nil"/>
              <w:left w:val="nil"/>
              <w:bottom w:val="single" w:color="000000" w:sz="8"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①项目立项是否符合国家法律法规、国民经济发展规划和相关政策；</w:t>
            </w: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nil"/>
              <w:left w:val="nil"/>
              <w:bottom w:val="single" w:color="000000" w:sz="8"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②项目立项是否符合行业发展规划和政策要求；</w:t>
            </w: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nil"/>
              <w:left w:val="nil"/>
              <w:bottom w:val="single" w:color="000000" w:sz="8"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③项目立项是否与部门职责范围相符，属于部门履职所需；</w:t>
            </w: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nil"/>
              <w:left w:val="nil"/>
              <w:bottom w:val="single" w:color="000000" w:sz="8"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④项目是否属于公共财政支持范围，是否符合中央、地方事权支出责任划分原则；</w:t>
            </w: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55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880" w:type="dxa"/>
            <w:vMerge w:val="restart"/>
            <w:tcBorders>
              <w:top w:val="nil"/>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项目申请、设立过程是否符合相关要求，用以反映和考核项目立项的规范情况。</w:t>
            </w: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250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①②③各占1/3权重分，符合对应要素得相应权重分。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nil"/>
              <w:left w:val="nil"/>
              <w:bottom w:val="single" w:color="000000" w:sz="8"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①项目是否按照规定的程序申请设立；</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nil"/>
              <w:left w:val="nil"/>
              <w:bottom w:val="single" w:color="000000" w:sz="8"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②审批文件、材料是否符合相关要求；</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nil"/>
              <w:left w:val="nil"/>
              <w:bottom w:val="single" w:color="000000" w:sz="8"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③事前是否已经过必要的可行性研究、集体决策。</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restart"/>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项目目标</w:t>
            </w:r>
          </w:p>
        </w:tc>
        <w:tc>
          <w:tcPr>
            <w:tcW w:w="66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20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55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880" w:type="dxa"/>
            <w:vMerge w:val="restart"/>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项目所设定的绩效目标是否依据充分，是否符合客观实际，用以反映和考核项目绩效目标与项目实施的相符情况。</w:t>
            </w:r>
          </w:p>
        </w:tc>
        <w:tc>
          <w:tcPr>
            <w:tcW w:w="40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250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000000" w:sz="8" w:space="0"/>
              <w:left w:val="nil"/>
              <w:bottom w:val="single" w:color="000000" w:sz="8"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①项目是否有绩效目标；</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000000" w:sz="8" w:space="0"/>
              <w:left w:val="nil"/>
              <w:bottom w:val="single" w:color="000000" w:sz="8"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②项目绩效目标与实际工作内容是否具有相关性；</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000000" w:sz="8" w:space="0"/>
              <w:left w:val="nil"/>
              <w:bottom w:val="single" w:color="000000" w:sz="8"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③项目预期产出效益和效果是否符合正常的业绩水平；</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687" w:type="dxa"/>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nil"/>
              <w:left w:val="nil"/>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000000" w:sz="8"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④是否与预算确定的项目投资额或资金量相匹配。</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7" w:type="dxa"/>
            <w:vMerge w:val="restart"/>
            <w:tcBorders>
              <w:top w:val="single" w:color="auto" w:sz="4" w:space="0"/>
              <w:left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restart"/>
            <w:tcBorders>
              <w:top w:val="single" w:color="auto" w:sz="4" w:space="0"/>
              <w:left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restart"/>
            <w:tcBorders>
              <w:top w:val="single" w:color="auto" w:sz="4" w:space="0"/>
              <w:left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restart"/>
            <w:tcBorders>
              <w:top w:val="single" w:color="auto" w:sz="4" w:space="0"/>
              <w:left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restar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555" w:type="dxa"/>
            <w:vMerge w:val="restar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880" w:type="dxa"/>
            <w:vMerge w:val="restart"/>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依据绩效目标设定的绩效指标是否清晰、细化、可衡量等，用以反映和考核项目绩效目标的明细化情况。</w:t>
            </w:r>
          </w:p>
        </w:tc>
        <w:tc>
          <w:tcPr>
            <w:tcW w:w="4080" w:type="dxa"/>
            <w:tcBorders>
              <w:top w:val="single" w:color="auto" w:sz="4"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250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①②③各占1/3权重分，符合对应要素得相应权重分。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①是否将项目绩效目标细化分解为具体的绩效指标；</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②是否通过清晰、可衡量的指标值予以体现；</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③是否与项目目标任务数或计划数相对应。</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66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20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55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80" w:type="dxa"/>
            <w:vMerge w:val="restart"/>
            <w:tcBorders>
              <w:top w:val="single" w:color="auto" w:sz="4" w:space="0"/>
              <w:left w:val="single" w:color="000000" w:sz="8" w:space="0"/>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项目预算编制是否经过科学论证、有明确标准，资金额度与年度目标是否相适应，用以反映和考核项目预算编制的科学性、合理性情况。</w:t>
            </w:r>
          </w:p>
        </w:tc>
        <w:tc>
          <w:tcPr>
            <w:tcW w:w="40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250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single" w:color="000000" w:sz="8" w:space="0"/>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①预算编制是否经过科学论证；</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single" w:color="000000" w:sz="8" w:space="0"/>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②预算内容与项目内容是否匹配；</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single" w:color="000000" w:sz="8" w:space="0"/>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③预算额度测算依据是否充分，是否按照标准编制；</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single" w:color="000000" w:sz="8" w:space="0"/>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④预算确定的项目投资额或资金量是否与工作任务相匹配。</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55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80" w:type="dxa"/>
            <w:vMerge w:val="restart"/>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项目预算资金分配是否有测算依据，与救助单位或地方实际是否相适应，用以反映和考核项目预算资金分配的科学性、合理性情况。</w:t>
            </w: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250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①②各占1/2权重分，符合对应要素得相应权重分。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①预算资金分配依据是否充分；</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②资金分配额度是否合理，与项目单位或地方实际是否相适应。</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8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w:t>
            </w:r>
          </w:p>
        </w:tc>
        <w:tc>
          <w:tcPr>
            <w:tcW w:w="750" w:type="dxa"/>
            <w:vMerge w:val="restart"/>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00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66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200"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55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880" w:type="dxa"/>
            <w:vMerge w:val="restart"/>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实际到位资金与预算资金的比率，用以反映和考核资金落实情况对项目实施的总体保障程度。</w:t>
            </w:r>
          </w:p>
        </w:tc>
        <w:tc>
          <w:tcPr>
            <w:tcW w:w="40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资金到位率=（实际到位资金/预算资金）×100%。</w:t>
            </w:r>
          </w:p>
        </w:tc>
        <w:tc>
          <w:tcPr>
            <w:tcW w:w="250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①资金到位率≥90%，得指标分值的100%；②80%≦资金到位率＜90%，得指标分值的80%；③60%≦资金到位率＜80%，得指标分值的50%；④资金到位率＜60%，不得分。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实际到位资金：一定时期（本年度或项目期）内落实到具体项目的资金。</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687" w:type="dxa"/>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预算资金：一定时期（本年度或项目期）内预算安排到具体项目的资金。</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4" w:hRule="atLeast"/>
        </w:trPr>
        <w:tc>
          <w:tcPr>
            <w:tcW w:w="687" w:type="dxa"/>
            <w:vMerge w:val="restart"/>
            <w:tcBorders>
              <w:top w:val="single" w:color="auto" w:sz="4" w:space="0"/>
              <w:left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restart"/>
            <w:tcBorders>
              <w:top w:val="single" w:color="auto" w:sz="4" w:space="0"/>
              <w:left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restart"/>
            <w:tcBorders>
              <w:top w:val="single" w:color="auto" w:sz="4" w:space="0"/>
              <w:left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restart"/>
            <w:tcBorders>
              <w:top w:val="single" w:color="auto" w:sz="4" w:space="0"/>
              <w:left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restar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55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880" w:type="dxa"/>
            <w:vMerge w:val="restart"/>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项目预算资金是否按照计划执行，用以反映或考核项目预算执行情况。</w:t>
            </w:r>
          </w:p>
        </w:tc>
        <w:tc>
          <w:tcPr>
            <w:tcW w:w="40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预算执行率=（实际支出资金/实际到位资金）×100%。</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①预算执行率≥90%，得指标分值的100%；②80%≦预算执行率＜90%，得指标分值的80%；③60%≦预算执行率＜80%，得指标分值的50%；④预算执行率＜60%，不得分。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实际支出资金：一定时期（本年度或项目期）内项目实际拨付的资金。</w:t>
            </w: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55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880" w:type="dxa"/>
            <w:vMerge w:val="restart"/>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项目资金使用是否符合相关的财务管理制度规定，用以反映和考核项目资金的规范运行情况。</w:t>
            </w: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2505"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①②③④各占1/4权重分，符合对应要素得相应权重分。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①是否符合国家财经法规和财务管理制度以及有关专项资金管理办法的规定；</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②资金的拨付是否有完整的审批程序和手续；</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③是否符合项目预算批复或规定的用途；</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④是否存在截留、挤占、挪用、虚列支出等情况。</w:t>
            </w:r>
          </w:p>
        </w:tc>
        <w:tc>
          <w:tcPr>
            <w:tcW w:w="2505" w:type="dxa"/>
            <w:vMerge w:val="continue"/>
            <w:tcBorders>
              <w:top w:val="nil"/>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66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200"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55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80" w:type="dxa"/>
            <w:vMerge w:val="restart"/>
            <w:tcBorders>
              <w:top w:val="single" w:color="auto" w:sz="4" w:space="0"/>
              <w:left w:val="nil"/>
              <w:bottom w:val="single" w:color="auto"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项目实施单位的财务和业务管理制度是否健全，用以反映和考核财务和业务管理制度对项目顺利实施的保障情况。</w:t>
            </w:r>
          </w:p>
        </w:tc>
        <w:tc>
          <w:tcPr>
            <w:tcW w:w="40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评价要点：</w:t>
            </w:r>
          </w:p>
        </w:tc>
        <w:tc>
          <w:tcPr>
            <w:tcW w:w="250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①②各占1/2权重分，符合对应要素得相应权重分。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①是否已制定或具有相应的财务和业务管理制度；</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nil"/>
              <w:bottom w:val="single" w:color="auto" w:sz="4" w:space="0"/>
              <w:right w:val="nil"/>
            </w:tcBorders>
            <w:shd w:val="clear" w:color="auto" w:fill="auto"/>
            <w:vAlign w:val="center"/>
          </w:tcPr>
          <w:p>
            <w:pPr>
              <w:jc w:val="left"/>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②财务和业务管理制度是否合法、合规、完整。</w:t>
            </w:r>
          </w:p>
        </w:tc>
        <w:tc>
          <w:tcPr>
            <w:tcW w:w="2505" w:type="dxa"/>
            <w:vMerge w:val="continue"/>
            <w:tcBorders>
              <w:top w:val="single" w:color="000000" w:sz="8" w:space="0"/>
              <w:left w:val="nil"/>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55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880" w:type="dxa"/>
            <w:vMerge w:val="restart"/>
            <w:tcBorders>
              <w:top w:val="single" w:color="auto" w:sz="4" w:space="0"/>
              <w:left w:val="single" w:color="000000" w:sz="8" w:space="0"/>
              <w:bottom w:val="single" w:color="auto"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项目实施是否符合相关管理规定，用以反映和考核相关管理制度的有效执行情况。</w:t>
            </w:r>
          </w:p>
        </w:tc>
        <w:tc>
          <w:tcPr>
            <w:tcW w:w="40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评价要点：                                       ①是否遵守相关法律法规和相关管理规定；          </w:t>
            </w:r>
          </w:p>
        </w:tc>
        <w:tc>
          <w:tcPr>
            <w:tcW w:w="250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①②③④⑤各占1/5权重分，符合对应要素得相应权重分。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single" w:color="000000" w:sz="8" w:space="0"/>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②项目资金拨付审批程序是否完整</w:t>
            </w: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single" w:color="000000" w:sz="8" w:space="0"/>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③项目确定的特困对象应发放的资金是否全部发放到位。</w:t>
            </w: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000000"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single" w:color="000000" w:sz="8" w:space="0"/>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④特困供养对象和相关护理费金额的认定程序是否合理；</w:t>
            </w: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687" w:type="dxa"/>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nil"/>
              <w:left w:val="nil"/>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5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2880" w:type="dxa"/>
            <w:vMerge w:val="continue"/>
            <w:tcBorders>
              <w:top w:val="single" w:color="auto" w:sz="4" w:space="0"/>
              <w:left w:val="single" w:color="000000" w:sz="8" w:space="0"/>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4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⑤会计核算方面的准确性</w:t>
            </w:r>
          </w:p>
        </w:tc>
        <w:tc>
          <w:tcPr>
            <w:tcW w:w="250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left"/>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restar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p>
        </w:tc>
        <w:tc>
          <w:tcPr>
            <w:tcW w:w="750" w:type="dxa"/>
            <w:vMerge w:val="restar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1005" w:type="dxa"/>
            <w:vMerge w:val="restart"/>
            <w:tcBorders>
              <w:top w:val="single" w:color="auto" w:sz="4"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660" w:type="dxa"/>
            <w:vMerge w:val="restar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200" w:type="dxa"/>
            <w:tcBorders>
              <w:top w:val="single" w:color="000000" w:sz="8"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color w:val="000000"/>
                <w:kern w:val="0"/>
                <w:sz w:val="18"/>
                <w:szCs w:val="18"/>
                <w:u w:val="none"/>
                <w:lang w:val="en-US" w:eastAsia="zh-CN" w:bidi="ar"/>
              </w:rPr>
              <w:t>农村供养救助人次</w:t>
            </w:r>
          </w:p>
        </w:tc>
        <w:tc>
          <w:tcPr>
            <w:tcW w:w="555" w:type="dxa"/>
            <w:tcBorders>
              <w:top w:val="single" w:color="000000" w:sz="8" w:space="0"/>
              <w:left w:val="nil"/>
              <w:bottom w:val="single" w:color="auto"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2880" w:type="dxa"/>
            <w:tcBorders>
              <w:top w:val="single" w:color="auto" w:sz="4"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考核享受农村供养救助人次情况</w:t>
            </w:r>
          </w:p>
        </w:tc>
        <w:tc>
          <w:tcPr>
            <w:tcW w:w="4080" w:type="dxa"/>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核查农村供养金救助人次，农村每人每月572元</w:t>
            </w:r>
          </w:p>
        </w:tc>
        <w:tc>
          <w:tcPr>
            <w:tcW w:w="25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符合要求的满分，否则按比例扣分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tcBorders>
              <w:top w:val="single" w:color="auto" w:sz="4" w:space="0"/>
              <w:left w:val="single" w:color="000000" w:sz="8" w:space="0"/>
              <w:bottom w:val="single" w:color="000000" w:sz="8" w:space="0"/>
              <w:right w:val="single" w:color="000000" w:sz="8" w:space="0"/>
            </w:tcBorders>
            <w:shd w:val="clear" w:color="auto" w:fill="auto"/>
            <w:vAlign w:val="center"/>
          </w:tcPr>
          <w:p>
            <w:pPr>
              <w:tabs>
                <w:tab w:val="left" w:pos="357"/>
              </w:tabs>
              <w:jc w:val="center"/>
              <w:rPr>
                <w:rFonts w:hint="eastAsia" w:ascii="宋体" w:hAnsi="宋体" w:eastAsia="宋体" w:cs="宋体"/>
                <w:i w:val="0"/>
                <w:iCs w:val="0"/>
                <w:color w:val="000000"/>
                <w:sz w:val="18"/>
                <w:szCs w:val="18"/>
                <w:u w:val="none"/>
                <w:lang w:eastAsia="zh-CN"/>
              </w:rPr>
            </w:pPr>
            <w:r>
              <w:rPr>
                <w:rFonts w:hint="eastAsia" w:ascii="宋体" w:hAnsi="宋体" w:eastAsia="宋体" w:cs="宋体"/>
                <w:i w:val="0"/>
                <w:iCs w:val="0"/>
                <w:color w:val="000000"/>
                <w:kern w:val="0"/>
                <w:sz w:val="18"/>
                <w:szCs w:val="18"/>
                <w:u w:val="none"/>
                <w:lang w:val="en-US" w:eastAsia="zh-CN" w:bidi="ar"/>
              </w:rPr>
              <w:t>城市供养救助人次</w:t>
            </w:r>
          </w:p>
        </w:tc>
        <w:tc>
          <w:tcPr>
            <w:tcW w:w="555" w:type="dxa"/>
            <w:tcBorders>
              <w:top w:val="single" w:color="auto" w:sz="4"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7</w:t>
            </w:r>
          </w:p>
        </w:tc>
        <w:tc>
          <w:tcPr>
            <w:tcW w:w="2880" w:type="dxa"/>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考核享受城市供养救助人次情况</w:t>
            </w:r>
          </w:p>
        </w:tc>
        <w:tc>
          <w:tcPr>
            <w:tcW w:w="4080" w:type="dxa"/>
            <w:tcBorders>
              <w:top w:val="single" w:color="000000" w:sz="8" w:space="0"/>
              <w:left w:val="single" w:color="000000" w:sz="8" w:space="0"/>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核查城市供养金救助人次，城市每人每月820元</w:t>
            </w:r>
          </w:p>
        </w:tc>
        <w:tc>
          <w:tcPr>
            <w:tcW w:w="25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符合要求的满分，否则按比例扣分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660" w:type="dxa"/>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2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足额发放率</w:t>
            </w:r>
          </w:p>
        </w:tc>
        <w:tc>
          <w:tcPr>
            <w:tcW w:w="55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880" w:type="dxa"/>
            <w:tcBorders>
              <w:top w:val="nil"/>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考核对救助人员资金是否足额发放</w:t>
            </w:r>
          </w:p>
        </w:tc>
        <w:tc>
          <w:tcPr>
            <w:tcW w:w="4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对享受救助人员资金是否足额发放</w:t>
            </w:r>
          </w:p>
        </w:tc>
        <w:tc>
          <w:tcPr>
            <w:tcW w:w="250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足额发放的，得满分；未足额发放的，按比例得分。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1"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60" w:type="dxa"/>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200" w:type="dxa"/>
            <w:tcBorders>
              <w:top w:val="nil"/>
              <w:left w:val="nil"/>
              <w:bottom w:val="single" w:color="000000" w:sz="8" w:space="0"/>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发放对象符合救助条件合格率</w:t>
            </w:r>
          </w:p>
        </w:tc>
        <w:tc>
          <w:tcPr>
            <w:tcW w:w="55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880" w:type="dxa"/>
            <w:tcBorders>
              <w:top w:val="nil"/>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考核对发放对象是否符合救助条件审核合格率</w:t>
            </w:r>
          </w:p>
        </w:tc>
        <w:tc>
          <w:tcPr>
            <w:tcW w:w="4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发放对象是否符合救助条件合格率</w:t>
            </w:r>
          </w:p>
        </w:tc>
        <w:tc>
          <w:tcPr>
            <w:tcW w:w="250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全部合格得满分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66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2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发放救助及时率</w:t>
            </w:r>
          </w:p>
        </w:tc>
        <w:tc>
          <w:tcPr>
            <w:tcW w:w="55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880" w:type="dxa"/>
            <w:tcBorders>
              <w:top w:val="nil"/>
              <w:left w:val="nil"/>
              <w:bottom w:val="single" w:color="000000" w:sz="8" w:space="0"/>
              <w:right w:val="nil"/>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考核发放救助是否及时</w:t>
            </w:r>
          </w:p>
        </w:tc>
        <w:tc>
          <w:tcPr>
            <w:tcW w:w="4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是否按照文件的规定及时发放救助</w:t>
            </w:r>
          </w:p>
        </w:tc>
        <w:tc>
          <w:tcPr>
            <w:tcW w:w="250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及时发放救助的，得满分；否则得应比例分。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66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200"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成本控制有效性</w:t>
            </w:r>
          </w:p>
        </w:tc>
        <w:tc>
          <w:tcPr>
            <w:tcW w:w="555" w:type="dxa"/>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880" w:type="dxa"/>
            <w:tcBorders>
              <w:top w:val="single" w:color="000000" w:sz="8" w:space="0"/>
              <w:left w:val="single" w:color="000000" w:sz="8" w:space="0"/>
              <w:bottom w:val="nil"/>
              <w:right w:val="nil"/>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完成项目计划工作目标的实际节约成本与计划成本的比率和预算执行率，用以反映和考核项目的成本节约程度。</w:t>
            </w:r>
          </w:p>
        </w:tc>
        <w:tc>
          <w:tcPr>
            <w:tcW w:w="40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成本是否超过预算。</w:t>
            </w:r>
          </w:p>
        </w:tc>
        <w:tc>
          <w:tcPr>
            <w:tcW w:w="2505"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68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w:t>
            </w:r>
          </w:p>
        </w:tc>
        <w:tc>
          <w:tcPr>
            <w:tcW w:w="750" w:type="dxa"/>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1005"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660" w:type="dxa"/>
            <w:tcBorders>
              <w:top w:val="single" w:color="000000" w:sz="8"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20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line="240" w:lineRule="exact"/>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提高生活困难人员生活质量，促进社会和谐</w:t>
            </w:r>
          </w:p>
        </w:tc>
        <w:tc>
          <w:tcPr>
            <w:tcW w:w="555" w:type="dxa"/>
            <w:tcBorders>
              <w:top w:val="single" w:color="000000" w:sz="8" w:space="0"/>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880" w:type="dxa"/>
            <w:tcBorders>
              <w:top w:val="single" w:color="000000" w:sz="8" w:space="0"/>
              <w:left w:val="single" w:color="000000" w:sz="8" w:space="0"/>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考核改善生活困难人员的生活质量情况</w:t>
            </w:r>
          </w:p>
        </w:tc>
        <w:tc>
          <w:tcPr>
            <w:tcW w:w="4080" w:type="dxa"/>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改善生活质量，促进社会和谐</w:t>
            </w:r>
          </w:p>
        </w:tc>
        <w:tc>
          <w:tcPr>
            <w:tcW w:w="2505" w:type="dxa"/>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5"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66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0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保障生活困难人员基本生活</w:t>
            </w:r>
          </w:p>
        </w:tc>
        <w:tc>
          <w:tcPr>
            <w:tcW w:w="55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880" w:type="dxa"/>
            <w:tcBorders>
              <w:top w:val="single" w:color="000000" w:sz="8" w:space="0"/>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考核生活困难人员基本生活</w:t>
            </w:r>
          </w:p>
        </w:tc>
        <w:tc>
          <w:tcPr>
            <w:tcW w:w="408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是否能保障生活困难人员基本生活</w:t>
            </w:r>
          </w:p>
        </w:tc>
        <w:tc>
          <w:tcPr>
            <w:tcW w:w="2505"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61" w:hRule="atLeast"/>
        </w:trPr>
        <w:tc>
          <w:tcPr>
            <w:tcW w:w="68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750" w:type="dxa"/>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005" w:type="dxa"/>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660"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20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w:t>
            </w:r>
          </w:p>
        </w:tc>
        <w:tc>
          <w:tcPr>
            <w:tcW w:w="55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2880" w:type="dxa"/>
            <w:tcBorders>
              <w:top w:val="nil"/>
              <w:left w:val="nil"/>
              <w:bottom w:val="single" w:color="000000" w:sz="8"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考核救助困难群众满意度</w:t>
            </w:r>
          </w:p>
        </w:tc>
        <w:tc>
          <w:tcPr>
            <w:tcW w:w="4080" w:type="dxa"/>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满意度是否达到96%</w:t>
            </w:r>
          </w:p>
        </w:tc>
        <w:tc>
          <w:tcPr>
            <w:tcW w:w="2505"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满足得满分；否则按比例得分。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687" w:type="dxa"/>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750"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100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660"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1200"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555"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2880" w:type="dxa"/>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4080" w:type="dxa"/>
            <w:tcBorders>
              <w:top w:val="nil"/>
              <w:left w:val="nil"/>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c>
          <w:tcPr>
            <w:tcW w:w="2505" w:type="dxa"/>
            <w:tcBorders>
              <w:top w:val="nil"/>
              <w:left w:val="nil"/>
              <w:bottom w:val="single" w:color="000000" w:sz="8" w:space="0"/>
              <w:right w:val="single" w:color="000000" w:sz="8" w:space="0"/>
            </w:tcBorders>
            <w:shd w:val="clear" w:color="auto" w:fill="auto"/>
            <w:noWrap/>
            <w:vAlign w:val="center"/>
          </w:tcPr>
          <w:p>
            <w:pPr>
              <w:jc w:val="left"/>
              <w:rPr>
                <w:rFonts w:hint="eastAsia" w:ascii="宋体" w:hAnsi="宋体" w:eastAsia="宋体" w:cs="宋体"/>
                <w:i w:val="0"/>
                <w:iCs w:val="0"/>
                <w:color w:val="000000"/>
                <w:sz w:val="22"/>
                <w:szCs w:val="22"/>
                <w:u w:val="none"/>
              </w:rPr>
            </w:pPr>
          </w:p>
        </w:tc>
      </w:tr>
    </w:tbl>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b w:val="0"/>
          <w:bCs w:val="0"/>
          <w:color w:val="000000"/>
          <w:kern w:val="0"/>
          <w:sz w:val="28"/>
          <w:szCs w:val="28"/>
          <w:highlight w:val="yellow"/>
          <w:lang w:val="en-US" w:eastAsia="zh-CN" w:bidi="ar"/>
        </w:rPr>
        <w:sectPr>
          <w:headerReference r:id="rId7" w:type="default"/>
          <w:footerReference r:id="rId8" w:type="default"/>
          <w:pgSz w:w="16838" w:h="11906" w:orient="landscape"/>
          <w:pgMar w:top="1800" w:right="1118" w:bottom="1066" w:left="1440" w:header="851" w:footer="680" w:gutter="0"/>
          <w:pgNumType w:fmt="decimal" w:start="12"/>
          <w:cols w:space="425" w:num="1"/>
          <w:docGrid w:type="lines" w:linePitch="312" w:charSpace="0"/>
        </w:sectPr>
      </w:pP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（四）绩效评价工作过程 </w:t>
      </w:r>
    </w:p>
    <w:p>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1、准备阶段</w:t>
      </w:r>
    </w:p>
    <w:p>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由武陟县财政局进行前期沟通并召开会议布置相关工作，确定评价对象和范围，下达绩效评价通知，评价目的、内容、任务、依据、评价时间和要求；（第三方机构）成立项目组，负责联络本次绩效评价的相关部门及人员，收集相关资料，撰写前期调研方案并在一周以内补充完善。</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2、制定工作方案阶段</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由项目组成员与武陟县民政局、财政局进行充分沟通，了解项目的实施背景、计划实施内容、组织管理流程等与项目相关的信息，并收集项目立项文件、资金拨付、监督使用等文件资料；根据武陟县财政局的要求，结合项目的特点，形成项目评价的总体思路，设计项目绩效评价工作方案，并就绩效评价流程、绩效评价目标、绩效评价指标、评价标准和评价方法等具体内容进行充分沟通。</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3、数据收集和现场核查阶段</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根据制定好的工作方案，由项目组成员与被评价单位进行沟通，收集相关数据，并对收集的数据汇总和分析；采取现场调研、查验访问等方式进行实地验证核实；根据评价工作方案确定的评价指标、评价标准和评价方法，对评价对象的绩效情况进行全面的定量定性分析和综合评价，形成初步评价结论，并与被评价单位交换意见。</w:t>
      </w:r>
    </w:p>
    <w:p>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4、撰写绩效评价报告</w:t>
      </w:r>
    </w:p>
    <w:p>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按照规定的文本格式和要求撰写绩效评价报告，报告内容详实，逻辑清晰，结论鲜明，依据真实、充分，底稿及附件齐全，在规定的时间内向评价组织者提交初步的绩效评价报告，经评审后修改完善并提交正式绩效评价报告并按时递交采购方。</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5、完善绩效评价报告</w:t>
      </w:r>
    </w:p>
    <w:p>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sz w:val="28"/>
          <w:szCs w:val="28"/>
          <w:lang w:val="en-US" w:eastAsia="zh-CN"/>
        </w:rPr>
        <w:t>根据专家的评审意见修改完善绩效评价报告，及时报委托方确认。</w:t>
      </w:r>
    </w:p>
    <w:p>
      <w:pPr>
        <w:keepNext w:val="0"/>
        <w:keepLines w:val="0"/>
        <w:pageBreakBefore w:val="0"/>
        <w:widowControl/>
        <w:suppressLineNumbers w:val="0"/>
        <w:kinsoku/>
        <w:wordWrap/>
        <w:overflowPunct/>
        <w:topLinePunct w:val="0"/>
        <w:autoSpaceDE/>
        <w:autoSpaceDN/>
        <w:bidi w:val="0"/>
        <w:spacing w:line="360" w:lineRule="auto"/>
        <w:ind w:firstLine="562" w:firstLineChars="200"/>
        <w:jc w:val="left"/>
        <w:textAlignment w:val="auto"/>
        <w:rPr>
          <w:rFonts w:hint="eastAsia" w:ascii="仿宋" w:hAnsi="仿宋" w:eastAsia="仿宋" w:cs="仿宋"/>
          <w:b/>
          <w:bCs/>
          <w:sz w:val="28"/>
          <w:szCs w:val="28"/>
        </w:rPr>
      </w:pPr>
      <w:r>
        <w:rPr>
          <w:rFonts w:hint="eastAsia" w:ascii="仿宋" w:hAnsi="仿宋" w:eastAsia="仿宋" w:cs="仿宋"/>
          <w:b/>
          <w:bCs/>
          <w:color w:val="000000"/>
          <w:kern w:val="0"/>
          <w:sz w:val="28"/>
          <w:szCs w:val="28"/>
          <w:lang w:val="en-US" w:eastAsia="zh-CN" w:bidi="ar"/>
        </w:rPr>
        <w:t xml:space="preserve">三、绩效评价指标分析 </w:t>
      </w:r>
    </w:p>
    <w:p>
      <w:pPr>
        <w:keepNext w:val="0"/>
        <w:keepLines w:val="0"/>
        <w:pageBreakBefore w:val="0"/>
        <w:widowControl/>
        <w:suppressLineNumbers w:val="0"/>
        <w:kinsoku/>
        <w:wordWrap/>
        <w:overflowPunct/>
        <w:topLinePunct w:val="0"/>
        <w:autoSpaceDE/>
        <w:autoSpaceDN/>
        <w:bidi w:val="0"/>
        <w:spacing w:line="360" w:lineRule="auto"/>
        <w:ind w:firstLine="560" w:firstLineChars="200"/>
        <w:jc w:val="left"/>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（一）</w:t>
      </w:r>
      <w:r>
        <w:rPr>
          <w:rFonts w:hint="eastAsia" w:ascii="仿宋" w:hAnsi="仿宋" w:eastAsia="仿宋" w:cs="仿宋"/>
          <w:b/>
          <w:bCs/>
          <w:color w:val="000000"/>
          <w:kern w:val="0"/>
          <w:sz w:val="28"/>
          <w:szCs w:val="28"/>
          <w:highlight w:val="none"/>
          <w:lang w:val="en-US" w:eastAsia="zh-CN" w:bidi="ar"/>
        </w:rPr>
        <w:t>项目决策情况</w:t>
      </w:r>
    </w:p>
    <w:p>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包括3个二级指标，6个三级指标，共15分，得分10.25分。具体情况如下：</w:t>
      </w:r>
    </w:p>
    <w:p>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项目立项5分，主要评价立项依据充分性（2分）、立项程序规范性（3分）。得分5分。单位项目立项符合法律法规、相关政策、发展规划以及部门职责，程序规范，属于国家政策项目。</w:t>
      </w:r>
    </w:p>
    <w:p>
      <w:pPr>
        <w:pStyle w:val="3"/>
        <w:keepNext w:val="0"/>
        <w:keepLines w:val="0"/>
        <w:pageBreakBefore w:val="0"/>
        <w:kinsoku/>
        <w:wordWrap/>
        <w:overflowPunct/>
        <w:topLinePunct w:val="0"/>
        <w:autoSpaceDE/>
        <w:autoSpaceDN/>
        <w:bidi w:val="0"/>
        <w:spacing w:line="360" w:lineRule="auto"/>
        <w:jc w:val="left"/>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项目目标6分，主要评价绩效目标（3分）、绩效指标（3分）。得分2.25分，扣3.75分。扣分原因为：绩效目标表中资金总额为360.1万元，分解的成本指标值393.88万元，均与预算批复360.08万元不相符，绩效指标产出的数量指标仅有全年特困供养人次，对救助标准未作相应的指标说明，指标不够清晰，同时产出数量指标设置计划救助20000人次以上，实际救助15086人次，预估的完成指标人次有点高估。</w:t>
      </w:r>
    </w:p>
    <w:p>
      <w:pPr>
        <w:pStyle w:val="3"/>
        <w:keepNext w:val="0"/>
        <w:keepLines w:val="0"/>
        <w:pageBreakBefore w:val="0"/>
        <w:kinsoku/>
        <w:wordWrap/>
        <w:overflowPunct/>
        <w:topLinePunct w:val="0"/>
        <w:autoSpaceDE/>
        <w:autoSpaceDN/>
        <w:bidi w:val="0"/>
        <w:spacing w:line="360" w:lineRule="auto"/>
        <w:ind w:left="0" w:leftChars="0" w:firstLine="560" w:firstLineChars="200"/>
        <w:jc w:val="left"/>
        <w:textAlignment w:val="auto"/>
        <w:rPr>
          <w:rFonts w:hint="default"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资金投入4分，主要评价预算编制科学性（2分）、资金分配合理性（2分）。得分3分，扣1分。扣分原因为：根据其提供的预算请示中测算供养人次时根据2019年270人、2020年119人、2021年130人三年实际递减的趋势，却预计2022年增加300人，测算人数不合理，且提供的测算数为393.88万元，未对预算金额360.08万元重新测算。</w:t>
      </w:r>
    </w:p>
    <w:p>
      <w:pPr>
        <w:keepNext w:val="0"/>
        <w:keepLines w:val="0"/>
        <w:pageBreakBefore w:val="0"/>
        <w:widowControl/>
        <w:numPr>
          <w:ilvl w:val="0"/>
          <w:numId w:val="3"/>
        </w:numPr>
        <w:suppressLineNumbers w:val="0"/>
        <w:kinsoku/>
        <w:wordWrap/>
        <w:overflowPunct/>
        <w:topLinePunct w:val="0"/>
        <w:autoSpaceDE/>
        <w:autoSpaceDN/>
        <w:bidi w:val="0"/>
        <w:spacing w:line="360" w:lineRule="auto"/>
        <w:ind w:left="30" w:leftChars="0" w:firstLine="600" w:firstLineChars="0"/>
        <w:jc w:val="left"/>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项目过程情况</w:t>
      </w:r>
    </w:p>
    <w:p>
      <w:pPr>
        <w:keepNext w:val="0"/>
        <w:keepLines w:val="0"/>
        <w:pageBreakBefore w:val="0"/>
        <w:widowControl/>
        <w:numPr>
          <w:numId w:val="0"/>
        </w:numPr>
        <w:suppressLineNumbers w:val="0"/>
        <w:kinsoku/>
        <w:wordWrap/>
        <w:overflowPunct/>
        <w:topLinePunct w:val="0"/>
        <w:autoSpaceDE/>
        <w:autoSpaceDN/>
        <w:bidi w:val="0"/>
        <w:spacing w:line="360" w:lineRule="auto"/>
        <w:jc w:val="left"/>
        <w:textAlignment w:val="auto"/>
        <w:rPr>
          <w:rFonts w:hint="eastAsia" w:ascii="仿宋" w:hAnsi="仿宋" w:eastAsia="仿宋" w:cs="仿宋"/>
          <w:b/>
          <w:bCs/>
          <w:color w:val="000000"/>
          <w:kern w:val="0"/>
          <w:sz w:val="28"/>
          <w:szCs w:val="28"/>
          <w:highlight w:val="none"/>
          <w:lang w:val="en-US" w:eastAsia="zh-CN" w:bidi="ar"/>
        </w:rPr>
      </w:pP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包括2个二级指标，5个三级指标，共25分，得分17.35分。具体情况如下：</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资金管理15分，主要评价资金到位率（5分）、预算执行率（5分）、资金使用合规性（5分）。得分13.75分，扣1.25分。扣分原因为：资金拨付审批手续不完整，相关项目资金278.4468万元（其中城乡特困供养金2,452,056.00元、农村特困（一次性生活救助）218200元、城乡低保特困提标补发资金及物业救助114,212.00元），调整至各乡镇账户发放，武陟县预算支出指标调整通知书上仅有业务科室和预算科室盖章，经手人处无签字，存档编号和通知书领取人栏空白，表中未显示任何年月日。</w:t>
      </w:r>
    </w:p>
    <w:p>
      <w:pPr>
        <w:pStyle w:val="3"/>
        <w:keepNext w:val="0"/>
        <w:keepLines w:val="0"/>
        <w:pageBreakBefore w:val="0"/>
        <w:numPr>
          <w:ilvl w:val="0"/>
          <w:numId w:val="0"/>
        </w:numPr>
        <w:kinsoku/>
        <w:wordWrap/>
        <w:overflowPunct/>
        <w:topLinePunct w:val="0"/>
        <w:autoSpaceDE/>
        <w:autoSpaceDN/>
        <w:bidi w:val="0"/>
        <w:spacing w:line="360" w:lineRule="auto"/>
        <w:ind w:firstLine="6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组织实施10分，主要评价管理制度健全性(2分)、制度执行有效性(8分）。得分3.6分，扣6.4分。扣分原因为：</w:t>
      </w:r>
    </w:p>
    <w:p>
      <w:pPr>
        <w:pStyle w:val="3"/>
        <w:keepNext w:val="0"/>
        <w:keepLines w:val="0"/>
        <w:pageBreakBefore w:val="0"/>
        <w:numPr>
          <w:ilvl w:val="0"/>
          <w:numId w:val="0"/>
        </w:numPr>
        <w:kinsoku/>
        <w:wordWrap/>
        <w:overflowPunct/>
        <w:topLinePunct w:val="0"/>
        <w:autoSpaceDE/>
        <w:autoSpaceDN/>
        <w:bidi w:val="0"/>
        <w:spacing w:line="360" w:lineRule="auto"/>
        <w:ind w:firstLine="6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资金拨付审批手续不完整，相关项目资金278.4468万元（其中城乡特困供养金2,452,056.00元、农村特困（一次性生活救助）218200元、城乡低保特困提标补发资金及物业救助114,212.00元），调整至各乡镇账户发放，武陟县预算支出指标调整通知书上仅有业务科室和预算科室盖章，经手人处无签字，存档编号和通知书领取人栏空白，表中未显示任何年月日。</w:t>
      </w:r>
    </w:p>
    <w:p>
      <w:pPr>
        <w:pStyle w:val="3"/>
        <w:keepNext w:val="0"/>
        <w:keepLines w:val="0"/>
        <w:pageBreakBefore w:val="0"/>
        <w:numPr>
          <w:ilvl w:val="0"/>
          <w:numId w:val="0"/>
        </w:numPr>
        <w:kinsoku/>
        <w:wordWrap/>
        <w:overflowPunct/>
        <w:topLinePunct w:val="0"/>
        <w:autoSpaceDE/>
        <w:autoSpaceDN/>
        <w:bidi w:val="0"/>
        <w:spacing w:line="360" w:lineRule="auto"/>
        <w:ind w:firstLine="600"/>
        <w:textAlignment w:val="auto"/>
        <w:rPr>
          <w:rFonts w:hint="default" w:ascii="仿宋" w:hAnsi="仿宋" w:eastAsia="仿宋" w:cs="仿宋"/>
          <w:color w:val="000000"/>
          <w:kern w:val="0"/>
          <w:sz w:val="28"/>
          <w:szCs w:val="28"/>
          <w:highlight w:val="none"/>
          <w:lang w:val="en-US" w:eastAsia="zh-CN" w:bidi="ar"/>
        </w:rPr>
      </w:pPr>
      <w:r>
        <w:rPr>
          <w:rFonts w:hint="default" w:ascii="仿宋" w:hAnsi="仿宋" w:eastAsia="仿宋" w:cs="仿宋"/>
          <w:color w:val="000000"/>
          <w:kern w:val="0"/>
          <w:sz w:val="28"/>
          <w:szCs w:val="28"/>
          <w:highlight w:val="none"/>
          <w:lang w:val="en-US" w:eastAsia="zh-CN" w:bidi="ar"/>
        </w:rPr>
        <w:t>特困供养对象认定手续不完整。</w:t>
      </w:r>
      <w:r>
        <w:rPr>
          <w:rFonts w:hint="eastAsia" w:ascii="仿宋" w:hAnsi="仿宋" w:eastAsia="仿宋" w:cs="仿宋"/>
          <w:color w:val="000000"/>
          <w:kern w:val="0"/>
          <w:sz w:val="28"/>
          <w:szCs w:val="28"/>
          <w:highlight w:val="none"/>
          <w:lang w:val="en-US" w:eastAsia="zh-CN" w:bidi="ar"/>
        </w:rPr>
        <w:t>如</w:t>
      </w:r>
      <w:r>
        <w:rPr>
          <w:rFonts w:hint="default" w:ascii="仿宋" w:hAnsi="仿宋" w:eastAsia="仿宋" w:cs="仿宋"/>
          <w:color w:val="000000"/>
          <w:kern w:val="0"/>
          <w:sz w:val="28"/>
          <w:szCs w:val="28"/>
          <w:highlight w:val="none"/>
          <w:lang w:val="en-US" w:eastAsia="zh-CN" w:bidi="ar"/>
        </w:rPr>
        <w:t>特困人员救助供养认定入户调查表中，入户调查人员意见中仅有签名</w:t>
      </w:r>
      <w:r>
        <w:rPr>
          <w:rFonts w:hint="eastAsia" w:ascii="仿宋" w:hAnsi="仿宋" w:eastAsia="仿宋" w:cs="仿宋"/>
          <w:color w:val="000000"/>
          <w:kern w:val="0"/>
          <w:sz w:val="28"/>
          <w:szCs w:val="28"/>
          <w:highlight w:val="none"/>
          <w:lang w:val="en-US" w:eastAsia="zh-CN" w:bidi="ar"/>
        </w:rPr>
        <w:t>，无具体意见认定；</w:t>
      </w:r>
      <w:r>
        <w:rPr>
          <w:rFonts w:hint="default" w:ascii="仿宋" w:hAnsi="仿宋" w:eastAsia="仿宋" w:cs="仿宋"/>
          <w:color w:val="000000"/>
          <w:kern w:val="0"/>
          <w:sz w:val="28"/>
          <w:szCs w:val="28"/>
          <w:highlight w:val="none"/>
          <w:lang w:val="en-US" w:eastAsia="zh-CN" w:bidi="ar"/>
        </w:rPr>
        <w:t>部分特困救助供养对象审批表中缺少特困人员救助供养认定入户调查表和特困人员生活自理能力评估表</w:t>
      </w:r>
      <w:r>
        <w:rPr>
          <w:rFonts w:hint="eastAsia" w:ascii="仿宋" w:hAnsi="仿宋" w:eastAsia="仿宋" w:cs="仿宋"/>
          <w:color w:val="000000"/>
          <w:kern w:val="0"/>
          <w:sz w:val="28"/>
          <w:szCs w:val="28"/>
          <w:highlight w:val="none"/>
          <w:lang w:val="en-US" w:eastAsia="zh-CN" w:bidi="ar"/>
        </w:rPr>
        <w:t>；</w:t>
      </w:r>
      <w:r>
        <w:rPr>
          <w:rFonts w:hint="default" w:ascii="仿宋" w:hAnsi="仿宋" w:eastAsia="仿宋" w:cs="仿宋"/>
          <w:color w:val="000000"/>
          <w:kern w:val="0"/>
          <w:sz w:val="28"/>
          <w:szCs w:val="28"/>
          <w:highlight w:val="none"/>
          <w:lang w:val="en-US" w:eastAsia="zh-CN" w:bidi="ar"/>
        </w:rPr>
        <w:t>巡防记录表中无调查人员签字</w:t>
      </w:r>
      <w:r>
        <w:rPr>
          <w:rFonts w:hint="eastAsia" w:ascii="仿宋" w:hAnsi="仿宋" w:eastAsia="仿宋" w:cs="仿宋"/>
          <w:color w:val="000000"/>
          <w:kern w:val="0"/>
          <w:sz w:val="28"/>
          <w:szCs w:val="28"/>
          <w:highlight w:val="none"/>
          <w:lang w:val="en-US" w:eastAsia="zh-CN" w:bidi="ar"/>
        </w:rPr>
        <w:t>等</w:t>
      </w:r>
      <w:r>
        <w:rPr>
          <w:rFonts w:hint="default" w:ascii="仿宋" w:hAnsi="仿宋" w:eastAsia="仿宋" w:cs="仿宋"/>
          <w:color w:val="000000"/>
          <w:kern w:val="0"/>
          <w:sz w:val="28"/>
          <w:szCs w:val="28"/>
          <w:highlight w:val="none"/>
          <w:lang w:val="en-US" w:eastAsia="zh-CN" w:bidi="ar"/>
        </w:rPr>
        <w:t>。</w:t>
      </w:r>
    </w:p>
    <w:p>
      <w:pPr>
        <w:pStyle w:val="3"/>
        <w:keepNext w:val="0"/>
        <w:keepLines w:val="0"/>
        <w:pageBreakBefore w:val="0"/>
        <w:numPr>
          <w:ilvl w:val="0"/>
          <w:numId w:val="0"/>
        </w:numPr>
        <w:kinsoku/>
        <w:wordWrap/>
        <w:overflowPunct/>
        <w:topLinePunct w:val="0"/>
        <w:autoSpaceDE/>
        <w:autoSpaceDN/>
        <w:bidi w:val="0"/>
        <w:spacing w:line="360" w:lineRule="auto"/>
        <w:ind w:firstLine="600"/>
        <w:textAlignment w:val="auto"/>
        <w:rPr>
          <w:rFonts w:hint="default" w:ascii="仿宋" w:hAnsi="仿宋" w:eastAsia="仿宋" w:cs="仿宋"/>
          <w:color w:val="000000"/>
          <w:kern w:val="0"/>
          <w:sz w:val="28"/>
          <w:szCs w:val="28"/>
          <w:highlight w:val="none"/>
          <w:lang w:val="en-US" w:eastAsia="zh-CN" w:bidi="ar"/>
        </w:rPr>
      </w:pPr>
      <w:r>
        <w:rPr>
          <w:rFonts w:hint="default" w:ascii="仿宋" w:hAnsi="仿宋" w:eastAsia="仿宋" w:cs="仿宋"/>
          <w:color w:val="000000"/>
          <w:kern w:val="0"/>
          <w:sz w:val="28"/>
          <w:szCs w:val="28"/>
          <w:highlight w:val="none"/>
          <w:lang w:val="en-US" w:eastAsia="zh-CN" w:bidi="ar"/>
        </w:rPr>
        <w:t>会计核算方面，部分记账凭证与附件金额不相符，如：凭证2022.3月4#-8#计5份凭证共计列支4月农村、城市特困分散供养金等金额103.3332万元，后附件均为同一备案审批表139.522万元，账证不符，2022年4月4#-7#计4份凭证列支5月特困供养金82</w:t>
      </w:r>
      <w:r>
        <w:rPr>
          <w:rFonts w:hint="eastAsia" w:ascii="仿宋" w:hAnsi="仿宋" w:eastAsia="仿宋" w:cs="仿宋"/>
          <w:color w:val="000000"/>
          <w:kern w:val="0"/>
          <w:sz w:val="28"/>
          <w:szCs w:val="28"/>
          <w:highlight w:val="none"/>
          <w:lang w:val="en-US" w:eastAsia="zh-CN" w:bidi="ar"/>
        </w:rPr>
        <w:t>.</w:t>
      </w:r>
      <w:r>
        <w:rPr>
          <w:rFonts w:hint="default" w:ascii="仿宋" w:hAnsi="仿宋" w:eastAsia="仿宋" w:cs="仿宋"/>
          <w:color w:val="000000"/>
          <w:kern w:val="0"/>
          <w:sz w:val="28"/>
          <w:szCs w:val="28"/>
          <w:highlight w:val="none"/>
          <w:lang w:val="en-US" w:eastAsia="zh-CN" w:bidi="ar"/>
        </w:rPr>
        <w:t>6776元，共用同一备案审批表112</w:t>
      </w:r>
      <w:r>
        <w:rPr>
          <w:rFonts w:hint="eastAsia" w:ascii="仿宋" w:hAnsi="仿宋" w:eastAsia="仿宋" w:cs="仿宋"/>
          <w:color w:val="000000"/>
          <w:kern w:val="0"/>
          <w:sz w:val="28"/>
          <w:szCs w:val="28"/>
          <w:highlight w:val="none"/>
          <w:lang w:val="en-US" w:eastAsia="zh-CN" w:bidi="ar"/>
        </w:rPr>
        <w:t>.</w:t>
      </w:r>
      <w:r>
        <w:rPr>
          <w:rFonts w:hint="default" w:ascii="仿宋" w:hAnsi="仿宋" w:eastAsia="仿宋" w:cs="仿宋"/>
          <w:color w:val="000000"/>
          <w:kern w:val="0"/>
          <w:sz w:val="28"/>
          <w:szCs w:val="28"/>
          <w:highlight w:val="none"/>
          <w:lang w:val="en-US" w:eastAsia="zh-CN" w:bidi="ar"/>
        </w:rPr>
        <w:t>4492，账证不符。经查，发放2022年4月-12月供养金记账凭证均与后附备案审批表不一致。</w:t>
      </w:r>
    </w:p>
    <w:p>
      <w:pPr>
        <w:keepNext w:val="0"/>
        <w:keepLines w:val="0"/>
        <w:pageBreakBefore w:val="0"/>
        <w:widowControl/>
        <w:numPr>
          <w:ilvl w:val="0"/>
          <w:numId w:val="3"/>
        </w:numPr>
        <w:suppressLineNumbers w:val="0"/>
        <w:kinsoku/>
        <w:wordWrap/>
        <w:overflowPunct/>
        <w:topLinePunct w:val="0"/>
        <w:autoSpaceDE/>
        <w:autoSpaceDN/>
        <w:bidi w:val="0"/>
        <w:spacing w:line="360" w:lineRule="auto"/>
        <w:ind w:left="30" w:leftChars="0" w:firstLine="600" w:firstLineChars="0"/>
        <w:jc w:val="left"/>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项目产出情况</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包括4个二级指标，5个三级指标，共35分，得分34.68分。具体情况如下：</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产出数量15分，主要评价考核供养救助人次情况（15分）。得分15分。根据政策足额发放。</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产出质量15分，主要评价供养救助金足额发放情况（7分）、发放对象符合救助条件合格率（8分）。得分14.93分，扣0.07分；扣分原因为：尚有3955元未能足额发放，2022年项目城乡低保特困申报审批资金1399.7158万元，实际支付资金1399.3203万元。</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产出时效3分，主要评价发放补贴及时率（3分）。得分2.75分，扣0.25分。扣分原因为：按文件规定应于每月10号前予以发放，发放1月份救助金于1月28日发放，存在延迟。</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default"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成本指标2分，主要评价成本控制的有效性（2分），得分2分。</w:t>
      </w:r>
    </w:p>
    <w:p>
      <w:pPr>
        <w:keepNext w:val="0"/>
        <w:keepLines w:val="0"/>
        <w:pageBreakBefore w:val="0"/>
        <w:widowControl/>
        <w:numPr>
          <w:ilvl w:val="0"/>
          <w:numId w:val="3"/>
        </w:numPr>
        <w:suppressLineNumbers w:val="0"/>
        <w:kinsoku/>
        <w:wordWrap/>
        <w:overflowPunct/>
        <w:topLinePunct w:val="0"/>
        <w:autoSpaceDE/>
        <w:autoSpaceDN/>
        <w:bidi w:val="0"/>
        <w:spacing w:line="360" w:lineRule="auto"/>
        <w:ind w:left="30" w:leftChars="0" w:firstLine="600" w:firstLineChars="0"/>
        <w:jc w:val="left"/>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 xml:space="preserve">项目效益情况 </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包括3个二级指标，3个三级指标，共25分，得分25分。具体情况如下：</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经济效益9分，主要考核是否能改善生活困难人员的生活水平情况（9分）。有效改善困难群众生活水平，得分9分。</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 xml:space="preserve">社会效益8分，主要考核是否能保障生活困难人员基本生活（8分）。满足生活困难人员基本生活需求，得分8分。 </w:t>
      </w:r>
    </w:p>
    <w:p>
      <w:pPr>
        <w:pStyle w:val="3"/>
        <w:keepNext w:val="0"/>
        <w:keepLines w:val="0"/>
        <w:pageBreakBefore w:val="0"/>
        <w:numPr>
          <w:ilvl w:val="0"/>
          <w:numId w:val="0"/>
        </w:numPr>
        <w:kinsoku/>
        <w:wordWrap/>
        <w:overflowPunct/>
        <w:topLinePunct w:val="0"/>
        <w:autoSpaceDE/>
        <w:autoSpaceDN/>
        <w:bidi w:val="0"/>
        <w:adjustRightInd/>
        <w:snapToGrid/>
        <w:spacing w:line="560" w:lineRule="exact"/>
        <w:ind w:firstLine="560" w:firstLineChars="200"/>
        <w:jc w:val="left"/>
        <w:textAlignment w:val="auto"/>
        <w:rPr>
          <w:rFonts w:hint="default" w:ascii="仿宋" w:hAnsi="仿宋" w:eastAsia="仿宋" w:cs="仿宋"/>
          <w:color w:val="000000"/>
          <w:kern w:val="0"/>
          <w:sz w:val="28"/>
          <w:szCs w:val="28"/>
          <w:highlight w:val="none"/>
          <w:lang w:val="en-US" w:eastAsia="zh-CN" w:bidi="ar"/>
        </w:rPr>
      </w:pPr>
      <w:r>
        <w:rPr>
          <w:rFonts w:hint="eastAsia" w:ascii="仿宋" w:hAnsi="仿宋" w:eastAsia="仿宋" w:cs="仿宋"/>
          <w:color w:val="000000"/>
          <w:kern w:val="0"/>
          <w:sz w:val="28"/>
          <w:szCs w:val="28"/>
          <w:highlight w:val="none"/>
          <w:lang w:val="en-US" w:eastAsia="zh-CN" w:bidi="ar"/>
        </w:rPr>
        <w:t>服务对象满意度指标8分，主要考核救助对象满意度（8分），得分8分。</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ind w:firstLine="562" w:firstLineChars="200"/>
        <w:jc w:val="left"/>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四、综合评价情况及评价结论</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line="560" w:lineRule="exact"/>
        <w:jc w:val="left"/>
        <w:textAlignment w:val="auto"/>
        <w:rPr>
          <w:rFonts w:hint="eastAsia" w:ascii="仿宋" w:hAnsi="仿宋" w:eastAsia="仿宋" w:cs="仿宋"/>
          <w:color w:val="000000"/>
          <w:kern w:val="0"/>
          <w:sz w:val="28"/>
          <w:szCs w:val="28"/>
          <w:highlight w:val="none"/>
          <w:lang w:val="en-US" w:eastAsia="zh-CN" w:bidi="ar"/>
        </w:rPr>
      </w:pPr>
      <w:r>
        <w:rPr>
          <w:rFonts w:hint="eastAsia" w:ascii="仿宋_GB2312" w:hAnsi="仿宋_GB2312" w:eastAsia="仿宋_GB2312" w:cs="仿宋_GB2312"/>
          <w:b/>
          <w:bCs/>
          <w:color w:val="000000"/>
          <w:kern w:val="0"/>
          <w:sz w:val="30"/>
          <w:szCs w:val="30"/>
          <w:highlight w:val="none"/>
          <w:lang w:val="en-US" w:eastAsia="zh-CN" w:bidi="ar"/>
        </w:rPr>
        <w:t xml:space="preserve">   </w:t>
      </w:r>
      <w:r>
        <w:rPr>
          <w:rFonts w:hint="eastAsia" w:ascii="仿宋" w:hAnsi="仿宋" w:eastAsia="仿宋" w:cs="仿宋"/>
          <w:color w:val="000000"/>
          <w:kern w:val="0"/>
          <w:sz w:val="28"/>
          <w:szCs w:val="28"/>
          <w:highlight w:val="none"/>
          <w:lang w:val="en-US" w:eastAsia="zh-CN" w:bidi="ar"/>
        </w:rPr>
        <w:t>2020年武陟县民政局补助项目重点绩效评价综合得分87.28分，绩效评价等级为“良”。</w:t>
      </w:r>
    </w:p>
    <w:p>
      <w:pPr>
        <w:pStyle w:val="3"/>
        <w:keepNext w:val="0"/>
        <w:keepLines w:val="0"/>
        <w:pageBreakBefore w:val="0"/>
        <w:kinsoku/>
        <w:wordWrap/>
        <w:overflowPunct/>
        <w:topLinePunct w:val="0"/>
        <w:autoSpaceDE/>
        <w:autoSpaceDN/>
        <w:bidi w:val="0"/>
        <w:adjustRightInd/>
        <w:snapToGrid/>
        <w:spacing w:line="560" w:lineRule="exact"/>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具体得分情况如下表：</w:t>
      </w:r>
    </w:p>
    <w:tbl>
      <w:tblPr>
        <w:tblStyle w:val="10"/>
        <w:tblW w:w="489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51"/>
        <w:gridCol w:w="951"/>
        <w:gridCol w:w="1149"/>
        <w:gridCol w:w="951"/>
        <w:gridCol w:w="3083"/>
        <w:gridCol w:w="1020"/>
        <w:gridCol w:w="114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51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一级指标</w:t>
            </w:r>
          </w:p>
        </w:tc>
        <w:tc>
          <w:tcPr>
            <w:tcW w:w="51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621"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二级指标</w:t>
            </w:r>
          </w:p>
        </w:tc>
        <w:tc>
          <w:tcPr>
            <w:tcW w:w="51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166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三级指标</w:t>
            </w:r>
          </w:p>
        </w:tc>
        <w:tc>
          <w:tcPr>
            <w:tcW w:w="551"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分值</w:t>
            </w:r>
          </w:p>
        </w:tc>
        <w:tc>
          <w:tcPr>
            <w:tcW w:w="617"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评价得分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restart"/>
            <w:tcBorders>
              <w:top w:val="nil"/>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决策</w:t>
            </w:r>
          </w:p>
        </w:tc>
        <w:tc>
          <w:tcPr>
            <w:tcW w:w="514" w:type="pct"/>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621" w:type="pct"/>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项目立项</w:t>
            </w:r>
          </w:p>
        </w:tc>
        <w:tc>
          <w:tcPr>
            <w:tcW w:w="514" w:type="pct"/>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6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立项依据充分性</w:t>
            </w:r>
          </w:p>
        </w:tc>
        <w:tc>
          <w:tcPr>
            <w:tcW w:w="551"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nil"/>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立项程序规范性</w:t>
            </w:r>
          </w:p>
        </w:tc>
        <w:tc>
          <w:tcPr>
            <w:tcW w:w="551"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nil"/>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restart"/>
            <w:tcBorders>
              <w:top w:val="nil"/>
              <w:left w:val="nil"/>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项目目标</w:t>
            </w:r>
          </w:p>
        </w:tc>
        <w:tc>
          <w:tcPr>
            <w:tcW w:w="51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6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绩效目标</w:t>
            </w:r>
          </w:p>
        </w:tc>
        <w:tc>
          <w:tcPr>
            <w:tcW w:w="551"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17"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nil"/>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continue"/>
            <w:tcBorders>
              <w:top w:val="nil"/>
              <w:left w:val="nil"/>
              <w:bottom w:val="single" w:color="000000" w:sz="8"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绩效指标</w:t>
            </w:r>
          </w:p>
        </w:tc>
        <w:tc>
          <w:tcPr>
            <w:tcW w:w="551"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nil"/>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资金投入</w:t>
            </w:r>
          </w:p>
        </w:tc>
        <w:tc>
          <w:tcPr>
            <w:tcW w:w="514"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6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预算编制科学性</w:t>
            </w:r>
          </w:p>
        </w:tc>
        <w:tc>
          <w:tcPr>
            <w:tcW w:w="551"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nil"/>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资金分配合理性</w:t>
            </w:r>
          </w:p>
        </w:tc>
        <w:tc>
          <w:tcPr>
            <w:tcW w:w="551"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过程</w:t>
            </w:r>
          </w:p>
        </w:tc>
        <w:tc>
          <w:tcPr>
            <w:tcW w:w="514" w:type="pct"/>
            <w:vMerge w:val="restar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21" w:type="pct"/>
            <w:vMerge w:val="restar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资金管理</w:t>
            </w:r>
          </w:p>
        </w:tc>
        <w:tc>
          <w:tcPr>
            <w:tcW w:w="514" w:type="pct"/>
            <w:vMerge w:val="restart"/>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66"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资金到位率</w:t>
            </w:r>
          </w:p>
        </w:tc>
        <w:tc>
          <w:tcPr>
            <w:tcW w:w="551"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7"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6"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预算执行率</w:t>
            </w:r>
          </w:p>
        </w:tc>
        <w:tc>
          <w:tcPr>
            <w:tcW w:w="551"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7"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nil"/>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资金使用合规性</w:t>
            </w:r>
          </w:p>
        </w:tc>
        <w:tc>
          <w:tcPr>
            <w:tcW w:w="551"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3.75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single" w:color="000000" w:sz="8" w:space="0"/>
              <w:left w:val="single" w:color="000000" w:sz="8" w:space="0"/>
              <w:bottom w:val="nil"/>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restart"/>
            <w:tcBorders>
              <w:top w:val="single" w:color="000000" w:sz="8" w:space="0"/>
              <w:left w:val="single" w:color="000000" w:sz="8" w:space="0"/>
              <w:bottom w:val="single" w:color="000000"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组织实施</w:t>
            </w:r>
          </w:p>
        </w:tc>
        <w:tc>
          <w:tcPr>
            <w:tcW w:w="51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66" w:type="pc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管理制度健全性</w:t>
            </w:r>
          </w:p>
        </w:tc>
        <w:tc>
          <w:tcPr>
            <w:tcW w:w="551"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7"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nil"/>
              <w:bottom w:val="single" w:color="auto" w:sz="4" w:space="0"/>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single" w:color="000000" w:sz="8"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6" w:type="pct"/>
            <w:tcBorders>
              <w:top w:val="single" w:color="000000" w:sz="8" w:space="0"/>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制度执行有效性</w:t>
            </w:r>
          </w:p>
        </w:tc>
        <w:tc>
          <w:tcPr>
            <w:tcW w:w="551" w:type="pct"/>
            <w:tcBorders>
              <w:top w:val="single" w:color="000000" w:sz="8"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17" w:type="pct"/>
            <w:tcBorders>
              <w:top w:val="single" w:color="000000" w:sz="8" w:space="0"/>
              <w:left w:val="nil"/>
              <w:bottom w:val="single" w:color="auto" w:sz="4"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restart"/>
            <w:tcBorders>
              <w:top w:val="single" w:color="auto" w:sz="4"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w:t>
            </w:r>
          </w:p>
        </w:tc>
        <w:tc>
          <w:tcPr>
            <w:tcW w:w="514" w:type="pct"/>
            <w:vMerge w:val="restart"/>
            <w:tcBorders>
              <w:top w:val="single" w:color="auto" w:sz="4" w:space="0"/>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35</w:t>
            </w:r>
          </w:p>
        </w:tc>
        <w:tc>
          <w:tcPr>
            <w:tcW w:w="621" w:type="pct"/>
            <w:tcBorders>
              <w:top w:val="single" w:color="auto" w:sz="4"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产出数量</w:t>
            </w:r>
          </w:p>
        </w:tc>
        <w:tc>
          <w:tcPr>
            <w:tcW w:w="514" w:type="pct"/>
            <w:tcBorders>
              <w:top w:val="single" w:color="auto" w:sz="4" w:space="0"/>
              <w:left w:val="single" w:color="000000" w:sz="8" w:space="0"/>
              <w:bottom w:val="single" w:color="000000" w:sz="8"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66"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供养救助人次</w:t>
            </w:r>
          </w:p>
        </w:tc>
        <w:tc>
          <w:tcPr>
            <w:tcW w:w="551" w:type="pct"/>
            <w:tcBorders>
              <w:top w:val="single" w:color="auto" w:sz="4" w:space="0"/>
              <w:left w:val="single" w:color="auto" w:sz="4"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w:t>
            </w:r>
          </w:p>
        </w:tc>
        <w:tc>
          <w:tcPr>
            <w:tcW w:w="617" w:type="pct"/>
            <w:tcBorders>
              <w:top w:val="single" w:color="auto" w:sz="4"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single" w:color="auto" w:sz="4" w:space="0"/>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restart"/>
            <w:tcBorders>
              <w:top w:val="single" w:color="auto" w:sz="4" w:space="0"/>
              <w:left w:val="nil"/>
              <w:bottom w:val="single" w:color="auto" w:sz="4"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产出质量</w:t>
            </w:r>
          </w:p>
        </w:tc>
        <w:tc>
          <w:tcPr>
            <w:tcW w:w="514" w:type="pct"/>
            <w:vMerge w:val="restar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66"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足额发放率</w:t>
            </w:r>
          </w:p>
        </w:tc>
        <w:tc>
          <w:tcPr>
            <w:tcW w:w="551"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6.93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single" w:color="auto" w:sz="4" w:space="0"/>
              <w:left w:val="single" w:color="000000" w:sz="8" w:space="0"/>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single" w:color="auto" w:sz="4" w:space="0"/>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vMerge w:val="continue"/>
            <w:tcBorders>
              <w:top w:val="single" w:color="auto" w:sz="4" w:space="0"/>
              <w:left w:val="nil"/>
              <w:bottom w:val="single" w:color="auto" w:sz="4"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nil"/>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6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发放对象符合救助条件合格率</w:t>
            </w:r>
          </w:p>
        </w:tc>
        <w:tc>
          <w:tcPr>
            <w:tcW w:w="551"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single" w:color="auto" w:sz="4"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single" w:color="auto" w:sz="4"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tcBorders>
              <w:top w:val="single" w:color="auto" w:sz="4"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产出时效</w:t>
            </w:r>
          </w:p>
        </w:tc>
        <w:tc>
          <w:tcPr>
            <w:tcW w:w="51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6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发放救助及时率</w:t>
            </w:r>
          </w:p>
        </w:tc>
        <w:tc>
          <w:tcPr>
            <w:tcW w:w="551"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成本指标</w:t>
            </w:r>
          </w:p>
        </w:tc>
        <w:tc>
          <w:tcPr>
            <w:tcW w:w="514"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66" w:type="pct"/>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成本控制有效性</w:t>
            </w:r>
          </w:p>
        </w:tc>
        <w:tc>
          <w:tcPr>
            <w:tcW w:w="55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617" w:type="pct"/>
            <w:tcBorders>
              <w:top w:val="nil"/>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效益</w:t>
            </w:r>
          </w:p>
        </w:tc>
        <w:tc>
          <w:tcPr>
            <w:tcW w:w="514" w:type="pct"/>
            <w:vMerge w:val="restar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25</w:t>
            </w:r>
          </w:p>
        </w:tc>
        <w:tc>
          <w:tcPr>
            <w:tcW w:w="621" w:type="pct"/>
            <w:tcBorders>
              <w:top w:val="single" w:color="000000" w:sz="8" w:space="0"/>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经济效益</w:t>
            </w:r>
          </w:p>
        </w:tc>
        <w:tc>
          <w:tcPr>
            <w:tcW w:w="514" w:type="pct"/>
            <w:tcBorders>
              <w:top w:val="single" w:color="000000" w:sz="8" w:space="0"/>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666" w:type="pct"/>
            <w:tcBorders>
              <w:top w:val="single" w:color="000000" w:sz="8" w:space="0"/>
              <w:left w:val="single" w:color="000000" w:sz="8" w:space="0"/>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提高困难人员生活水平</w:t>
            </w:r>
          </w:p>
        </w:tc>
        <w:tc>
          <w:tcPr>
            <w:tcW w:w="551" w:type="pct"/>
            <w:tcBorders>
              <w:top w:val="single" w:color="000000" w:sz="8" w:space="0"/>
              <w:left w:val="single" w:color="000000" w:sz="8" w:space="0"/>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617" w:type="pct"/>
            <w:tcBorders>
              <w:top w:val="single" w:color="000000" w:sz="8" w:space="0"/>
              <w:left w:val="nil"/>
              <w:bottom w:val="nil"/>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社会效益</w:t>
            </w:r>
          </w:p>
        </w:tc>
        <w:tc>
          <w:tcPr>
            <w:tcW w:w="514"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66"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保障生活困难人员基本生活</w:t>
            </w:r>
          </w:p>
        </w:tc>
        <w:tc>
          <w:tcPr>
            <w:tcW w:w="551" w:type="pct"/>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17" w:type="pct"/>
            <w:tcBorders>
              <w:top w:val="single" w:color="000000" w:sz="8" w:space="0"/>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514" w:type="pct"/>
            <w:vMerge w:val="continue"/>
            <w:tcBorders>
              <w:top w:val="single" w:color="000000" w:sz="8" w:space="0"/>
              <w:left w:val="nil"/>
              <w:bottom w:val="single" w:color="000000" w:sz="8" w:space="0"/>
              <w:right w:val="single" w:color="000000" w:sz="8" w:space="0"/>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621" w:type="pct"/>
            <w:tcBorders>
              <w:top w:val="nil"/>
              <w:left w:val="single" w:color="000000" w:sz="8" w:space="0"/>
              <w:bottom w:val="single" w:color="000000" w:sz="8"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服务对象满意度指标</w:t>
            </w:r>
          </w:p>
        </w:tc>
        <w:tc>
          <w:tcPr>
            <w:tcW w:w="514" w:type="pc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66"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救助对象满意度</w:t>
            </w:r>
          </w:p>
        </w:tc>
        <w:tc>
          <w:tcPr>
            <w:tcW w:w="551" w:type="pct"/>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514" w:type="pct"/>
            <w:tcBorders>
              <w:top w:val="nil"/>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514"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21"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p>
        </w:tc>
        <w:tc>
          <w:tcPr>
            <w:tcW w:w="514"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1666" w:type="pct"/>
            <w:tcBorders>
              <w:top w:val="nil"/>
              <w:left w:val="nil"/>
              <w:bottom w:val="single" w:color="000000" w:sz="8" w:space="0"/>
              <w:right w:val="single" w:color="000000" w:sz="8" w:space="0"/>
            </w:tcBorders>
            <w:shd w:val="clear" w:color="auto" w:fill="auto"/>
            <w:noWrap/>
            <w:vAlign w:val="center"/>
          </w:tcPr>
          <w:p>
            <w:pPr>
              <w:jc w:val="center"/>
              <w:rPr>
                <w:rFonts w:hint="eastAsia" w:ascii="宋体" w:hAnsi="宋体" w:eastAsia="宋体" w:cs="宋体"/>
                <w:i w:val="0"/>
                <w:iCs w:val="0"/>
                <w:color w:val="000000"/>
                <w:sz w:val="22"/>
                <w:szCs w:val="22"/>
                <w:u w:val="none"/>
              </w:rPr>
            </w:pPr>
          </w:p>
        </w:tc>
        <w:tc>
          <w:tcPr>
            <w:tcW w:w="551"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100</w:t>
            </w:r>
          </w:p>
        </w:tc>
        <w:tc>
          <w:tcPr>
            <w:tcW w:w="617" w:type="pct"/>
            <w:tcBorders>
              <w:top w:val="nil"/>
              <w:left w:val="nil"/>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87.28</w:t>
            </w:r>
          </w:p>
        </w:tc>
      </w:tr>
    </w:tbl>
    <w:p>
      <w:pPr>
        <w:pStyle w:val="3"/>
        <w:keepNext w:val="0"/>
        <w:keepLines w:val="0"/>
        <w:pageBreakBefore w:val="0"/>
        <w:numPr>
          <w:ilvl w:val="0"/>
          <w:numId w:val="0"/>
        </w:numPr>
        <w:kinsoku/>
        <w:wordWrap/>
        <w:overflowPunct/>
        <w:topLinePunct w:val="0"/>
        <w:autoSpaceDE/>
        <w:autoSpaceDN/>
        <w:bidi w:val="0"/>
        <w:spacing w:line="360" w:lineRule="auto"/>
        <w:ind w:firstLine="562" w:firstLineChars="200"/>
        <w:textAlignment w:val="auto"/>
        <w:rPr>
          <w:rFonts w:hint="eastAsia" w:ascii="仿宋" w:hAnsi="仿宋" w:eastAsia="仿宋" w:cs="仿宋"/>
          <w:b/>
          <w:bCs/>
          <w:color w:val="000000"/>
          <w:kern w:val="0"/>
          <w:sz w:val="28"/>
          <w:szCs w:val="28"/>
          <w:highlight w:val="none"/>
          <w:lang w:val="en-US" w:eastAsia="zh-CN" w:bidi="ar"/>
        </w:rPr>
      </w:pPr>
    </w:p>
    <w:p>
      <w:pPr>
        <w:pStyle w:val="3"/>
        <w:keepNext w:val="0"/>
        <w:keepLines w:val="0"/>
        <w:pageBreakBefore w:val="0"/>
        <w:numPr>
          <w:ilvl w:val="0"/>
          <w:numId w:val="0"/>
        </w:numPr>
        <w:kinsoku/>
        <w:wordWrap/>
        <w:overflowPunct/>
        <w:topLinePunct w:val="0"/>
        <w:autoSpaceDE/>
        <w:autoSpaceDN/>
        <w:bidi w:val="0"/>
        <w:spacing w:line="360" w:lineRule="auto"/>
        <w:ind w:firstLine="562" w:firstLineChars="200"/>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highlight w:val="none"/>
          <w:lang w:val="en-US" w:eastAsia="zh-CN" w:bidi="ar"/>
        </w:rPr>
        <w:t xml:space="preserve">五、主要经验及做法、存在的问题及原因分析 </w:t>
      </w:r>
    </w:p>
    <w:p>
      <w:pPr>
        <w:pStyle w:val="3"/>
        <w:keepNext w:val="0"/>
        <w:keepLines w:val="0"/>
        <w:pageBreakBefore w:val="0"/>
        <w:kinsoku/>
        <w:wordWrap/>
        <w:overflowPunct/>
        <w:topLinePunct w:val="0"/>
        <w:autoSpaceDE/>
        <w:autoSpaceDN/>
        <w:bidi w:val="0"/>
        <w:spacing w:line="360" w:lineRule="auto"/>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（一）主要经验及做法</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lang w:val="en-US" w:eastAsia="zh-CN"/>
        </w:rPr>
      </w:pPr>
      <w:r>
        <w:rPr>
          <w:rFonts w:hint="eastAsia" w:ascii="仿宋" w:hAnsi="仿宋" w:eastAsia="仿宋" w:cs="仿宋"/>
          <w:sz w:val="28"/>
          <w:szCs w:val="36"/>
        </w:rPr>
        <w:t>1、</w:t>
      </w:r>
      <w:r>
        <w:rPr>
          <w:rFonts w:hint="eastAsia" w:ascii="仿宋" w:hAnsi="仿宋" w:eastAsia="仿宋" w:cs="仿宋"/>
          <w:sz w:val="28"/>
          <w:szCs w:val="36"/>
          <w:lang w:val="en-US" w:eastAsia="zh-CN"/>
        </w:rPr>
        <w:t>武陟县民政局从特困供养人员基本需求出发，为保证每月10日前将供养金发放到位，切实解决困难群众基本生活问题，将当月的供养金发放工作提前预算，提前发放，切实保障在规定时间前及时将特困补助发放到对象手中，满足城乡特困人员的基本需求。</w:t>
      </w:r>
    </w:p>
    <w:p>
      <w:pPr>
        <w:pStyle w:val="14"/>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sz w:val="28"/>
          <w:szCs w:val="36"/>
          <w:lang w:val="en-US" w:eastAsia="zh-CN"/>
        </w:rPr>
      </w:pPr>
      <w:r>
        <w:rPr>
          <w:rFonts w:hint="eastAsia" w:ascii="仿宋" w:hAnsi="仿宋" w:eastAsia="仿宋" w:cs="仿宋"/>
          <w:sz w:val="28"/>
          <w:szCs w:val="36"/>
        </w:rPr>
        <w:t>2、</w:t>
      </w:r>
      <w:r>
        <w:rPr>
          <w:rFonts w:hint="eastAsia" w:ascii="仿宋" w:hAnsi="仿宋" w:eastAsia="仿宋" w:cs="仿宋"/>
          <w:sz w:val="28"/>
          <w:szCs w:val="36"/>
          <w:lang w:val="en-US" w:eastAsia="zh-CN"/>
        </w:rPr>
        <w:t>武陟县民政局为做好对分散供养的特困对象照料服务情况进行动态监管工作，率先委托第三方机构（武陟县金民社会工作服务中心）对分散供养的特困对象进行巡防，实现有救助，有跟踪，做到有轨迹可查，进行动态管理，确保公开、公平、公正，严格规范，高效便民。对不符合补助条件的，及时停止，确保政府资金真正用到最需要救助的人手中。</w:t>
      </w:r>
    </w:p>
    <w:p>
      <w:pPr>
        <w:pStyle w:val="3"/>
        <w:keepNext w:val="0"/>
        <w:keepLines w:val="0"/>
        <w:pageBreakBefore w:val="0"/>
        <w:numPr>
          <w:ilvl w:val="0"/>
          <w:numId w:val="0"/>
        </w:numPr>
        <w:kinsoku/>
        <w:wordWrap/>
        <w:overflowPunct/>
        <w:topLinePunct w:val="0"/>
        <w:autoSpaceDE/>
        <w:autoSpaceDN/>
        <w:bidi w:val="0"/>
        <w:spacing w:line="360" w:lineRule="auto"/>
        <w:ind w:firstLine="562" w:firstLineChars="200"/>
        <w:textAlignment w:val="auto"/>
        <w:rPr>
          <w:rFonts w:hint="eastAsia" w:ascii="仿宋" w:hAnsi="仿宋" w:eastAsia="仿宋" w:cs="仿宋"/>
          <w:b/>
          <w:bCs/>
          <w:color w:val="000000"/>
          <w:kern w:val="0"/>
          <w:sz w:val="28"/>
          <w:szCs w:val="28"/>
          <w:highlight w:val="none"/>
          <w:lang w:val="en-US" w:eastAsia="zh-CN" w:bidi="ar"/>
        </w:rPr>
      </w:pPr>
      <w:r>
        <w:rPr>
          <w:rFonts w:hint="eastAsia" w:ascii="仿宋" w:hAnsi="仿宋" w:eastAsia="仿宋" w:cs="仿宋"/>
          <w:b/>
          <w:bCs/>
          <w:color w:val="000000"/>
          <w:kern w:val="0"/>
          <w:sz w:val="28"/>
          <w:szCs w:val="28"/>
          <w:lang w:val="en-US" w:eastAsia="zh-CN" w:bidi="ar"/>
        </w:rPr>
        <w:t>（二）</w:t>
      </w:r>
      <w:r>
        <w:rPr>
          <w:rFonts w:hint="eastAsia" w:ascii="仿宋" w:hAnsi="仿宋" w:eastAsia="仿宋" w:cs="仿宋"/>
          <w:b/>
          <w:bCs/>
          <w:color w:val="000000"/>
          <w:kern w:val="0"/>
          <w:sz w:val="28"/>
          <w:szCs w:val="28"/>
          <w:highlight w:val="none"/>
          <w:lang w:val="en-US" w:eastAsia="zh-CN" w:bidi="ar"/>
        </w:rPr>
        <w:t>存在的问题</w:t>
      </w:r>
    </w:p>
    <w:p>
      <w:pPr>
        <w:pStyle w:val="14"/>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36"/>
          <w:highlight w:val="none"/>
          <w:lang w:val="en-US" w:eastAsia="zh-CN"/>
        </w:rPr>
      </w:pPr>
      <w:r>
        <w:rPr>
          <w:rFonts w:hint="eastAsia" w:ascii="仿宋" w:hAnsi="仿宋" w:eastAsia="仿宋" w:cs="仿宋"/>
          <w:b w:val="0"/>
          <w:bCs w:val="0"/>
          <w:sz w:val="28"/>
          <w:szCs w:val="36"/>
          <w:highlight w:val="none"/>
          <w:lang w:val="en-US" w:eastAsia="zh-CN"/>
        </w:rPr>
        <w:t>绩效目标的填写不规范。</w:t>
      </w:r>
      <w:r>
        <w:rPr>
          <w:rFonts w:hint="eastAsia" w:ascii="仿宋" w:hAnsi="仿宋" w:eastAsia="仿宋" w:cs="仿宋"/>
          <w:sz w:val="28"/>
          <w:szCs w:val="36"/>
          <w:highlight w:val="none"/>
          <w:lang w:val="en-US" w:eastAsia="zh-CN"/>
        </w:rPr>
        <w:t>绩效目标表中资金总额为360.1万元，分解的成本指标值393.88万元，均与预算批复360.08万元不相符，绩效指标产出的数量指标仅有全年特困供养人次，对救助标准未作相应的指标说明，指标不够清晰，同时产出数量指标设置计划救助20000人次以上，实际救助15086人次，预估的完成指标人次有点高估。</w:t>
      </w:r>
    </w:p>
    <w:p>
      <w:pPr>
        <w:pStyle w:val="14"/>
        <w:keepNext w:val="0"/>
        <w:keepLines w:val="0"/>
        <w:pageBreakBefore w:val="0"/>
        <w:widowControl w:val="0"/>
        <w:numPr>
          <w:ilvl w:val="0"/>
          <w:numId w:val="5"/>
        </w:numPr>
        <w:kinsoku/>
        <w:wordWrap/>
        <w:overflowPunct/>
        <w:topLinePunct w:val="0"/>
        <w:autoSpaceDE/>
        <w:autoSpaceDN/>
        <w:bidi w:val="0"/>
        <w:adjustRightInd/>
        <w:snapToGrid/>
        <w:spacing w:line="360" w:lineRule="auto"/>
        <w:ind w:left="0" w:leftChars="0" w:firstLine="560" w:firstLineChars="200"/>
        <w:textAlignment w:val="auto"/>
        <w:rPr>
          <w:rFonts w:hint="eastAsia" w:ascii="仿宋" w:hAnsi="仿宋" w:eastAsia="仿宋" w:cs="仿宋"/>
          <w:sz w:val="28"/>
          <w:szCs w:val="36"/>
          <w:highlight w:val="none"/>
          <w:lang w:val="en-US" w:eastAsia="zh-CN"/>
        </w:rPr>
      </w:pPr>
      <w:r>
        <w:rPr>
          <w:rFonts w:hint="eastAsia" w:ascii="仿宋" w:hAnsi="仿宋" w:eastAsia="仿宋" w:cs="仿宋"/>
          <w:b w:val="0"/>
          <w:bCs w:val="0"/>
          <w:sz w:val="28"/>
          <w:szCs w:val="36"/>
          <w:highlight w:val="none"/>
          <w:lang w:val="en-US" w:eastAsia="zh-CN"/>
        </w:rPr>
        <w:t>预算金额的测算不太合理，有变化时未进行重新测算。</w:t>
      </w:r>
      <w:r>
        <w:rPr>
          <w:rFonts w:hint="eastAsia" w:ascii="仿宋" w:hAnsi="仿宋" w:eastAsia="仿宋" w:cs="仿宋"/>
          <w:sz w:val="28"/>
          <w:szCs w:val="36"/>
          <w:highlight w:val="none"/>
          <w:lang w:val="en-US" w:eastAsia="zh-CN"/>
        </w:rPr>
        <w:t>根据其提供的预算请示中测算供养人次时根据2019年270人、2020年119人、2021年130人三年实际递减的趋势，却预计2022年增加300人，测算人数不合理，且提供的测算数为393.88万元，未对预算金额360.08万元重新测算。</w:t>
      </w:r>
    </w:p>
    <w:p>
      <w:pPr>
        <w:pStyle w:val="3"/>
        <w:keepNext w:val="0"/>
        <w:keepLines w:val="0"/>
        <w:pageBreakBefore w:val="0"/>
        <w:numPr>
          <w:ilvl w:val="0"/>
          <w:numId w:val="0"/>
        </w:numPr>
        <w:kinsoku/>
        <w:wordWrap/>
        <w:overflowPunct/>
        <w:topLinePunct w:val="0"/>
        <w:autoSpaceDE/>
        <w:autoSpaceDN/>
        <w:bidi w:val="0"/>
        <w:spacing w:line="360" w:lineRule="auto"/>
        <w:ind w:firstLine="560" w:firstLineChars="200"/>
        <w:textAlignment w:val="auto"/>
        <w:rPr>
          <w:rFonts w:hint="eastAsia" w:ascii="仿宋" w:hAnsi="仿宋" w:eastAsia="仿宋" w:cs="仿宋"/>
          <w:color w:val="000000"/>
          <w:kern w:val="0"/>
          <w:sz w:val="28"/>
          <w:szCs w:val="28"/>
          <w:highlight w:val="none"/>
          <w:lang w:val="en-US" w:eastAsia="zh-CN" w:bidi="ar"/>
        </w:rPr>
      </w:pPr>
      <w:r>
        <w:rPr>
          <w:rFonts w:hint="eastAsia" w:ascii="仿宋" w:hAnsi="仿宋" w:eastAsia="仿宋" w:cs="仿宋"/>
          <w:b w:val="0"/>
          <w:bCs w:val="0"/>
          <w:color w:val="000000"/>
          <w:kern w:val="0"/>
          <w:sz w:val="28"/>
          <w:szCs w:val="28"/>
          <w:highlight w:val="none"/>
          <w:lang w:val="en-US" w:eastAsia="zh-CN" w:bidi="ar"/>
        </w:rPr>
        <w:t>3、</w:t>
      </w:r>
      <w:r>
        <w:rPr>
          <w:rFonts w:hint="eastAsia" w:ascii="仿宋" w:hAnsi="仿宋" w:eastAsia="仿宋" w:cs="仿宋"/>
          <w:b w:val="0"/>
          <w:bCs w:val="0"/>
          <w:color w:val="000000"/>
          <w:kern w:val="0"/>
          <w:sz w:val="28"/>
          <w:szCs w:val="28"/>
          <w:highlight w:val="none"/>
          <w:lang w:val="en-US" w:eastAsia="zh-CN" w:bidi="ar"/>
        </w:rPr>
        <w:t>项目资金指标调整审批内容不完整。</w:t>
      </w:r>
      <w:r>
        <w:rPr>
          <w:rFonts w:hint="eastAsia" w:ascii="仿宋" w:hAnsi="仿宋" w:eastAsia="仿宋" w:cs="仿宋"/>
          <w:b w:val="0"/>
          <w:bCs w:val="0"/>
          <w:color w:val="000000"/>
          <w:kern w:val="0"/>
          <w:sz w:val="28"/>
          <w:szCs w:val="28"/>
          <w:highlight w:val="none"/>
          <w:lang w:val="en-US" w:eastAsia="zh-CN" w:bidi="ar"/>
        </w:rPr>
        <w:t>存在</w:t>
      </w:r>
      <w:r>
        <w:rPr>
          <w:rFonts w:hint="eastAsia" w:ascii="仿宋" w:hAnsi="仿宋" w:eastAsia="仿宋" w:cs="仿宋"/>
          <w:color w:val="000000"/>
          <w:kern w:val="0"/>
          <w:sz w:val="28"/>
          <w:szCs w:val="28"/>
          <w:highlight w:val="none"/>
          <w:lang w:val="en-US" w:eastAsia="zh-CN" w:bidi="ar"/>
        </w:rPr>
        <w:t>业务科室和预算科仅盖章，经手人处无人签字，存档编号和通知书领取人栏空白，整个表中未显示任何年月日。</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sz w:val="28"/>
          <w:szCs w:val="36"/>
          <w:highlight w:val="none"/>
          <w:lang w:val="en-US" w:eastAsia="zh-CN"/>
        </w:rPr>
      </w:pPr>
      <w:r>
        <w:rPr>
          <w:rFonts w:hint="eastAsia" w:ascii="仿宋" w:hAnsi="仿宋" w:eastAsia="仿宋" w:cs="仿宋"/>
          <w:b w:val="0"/>
          <w:bCs w:val="0"/>
          <w:sz w:val="28"/>
          <w:szCs w:val="36"/>
          <w:highlight w:val="none"/>
          <w:lang w:val="en-US" w:eastAsia="zh-CN"/>
        </w:rPr>
        <w:t>4、特困供养对象认定资料存在瑕疵。</w:t>
      </w:r>
      <w:r>
        <w:rPr>
          <w:rFonts w:hint="eastAsia" w:ascii="仿宋" w:hAnsi="仿宋" w:eastAsia="仿宋" w:cs="仿宋"/>
          <w:sz w:val="28"/>
          <w:szCs w:val="36"/>
          <w:highlight w:val="none"/>
          <w:lang w:val="en-US" w:eastAsia="zh-CN"/>
        </w:rPr>
        <w:t>如特困人员救助供养认定入户调查表部分入户调查人员意见中仅有签名，无具体意见认定；部分特困救助供养对象审批表中缺少特困人员救助供养认定入户调查表和特困人员生活自理能力评估表；巡防记录表中无调查人员签字等。</w:t>
      </w:r>
    </w:p>
    <w:p>
      <w:pPr>
        <w:pStyle w:val="14"/>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sz w:val="28"/>
          <w:szCs w:val="36"/>
          <w:highlight w:val="none"/>
          <w:lang w:val="en-US" w:eastAsia="zh-CN"/>
        </w:rPr>
      </w:pPr>
      <w:r>
        <w:rPr>
          <w:rFonts w:hint="eastAsia" w:ascii="仿宋" w:hAnsi="仿宋" w:eastAsia="仿宋" w:cs="仿宋"/>
          <w:b w:val="0"/>
          <w:bCs w:val="0"/>
          <w:sz w:val="28"/>
          <w:szCs w:val="36"/>
          <w:highlight w:val="none"/>
          <w:lang w:val="en-US" w:eastAsia="zh-CN"/>
        </w:rPr>
        <w:t>5、部分记账凭证金额与附件金额不相符。</w:t>
      </w:r>
      <w:r>
        <w:rPr>
          <w:rFonts w:hint="eastAsia" w:ascii="仿宋" w:hAnsi="仿宋" w:eastAsia="仿宋" w:cs="仿宋"/>
          <w:sz w:val="28"/>
          <w:szCs w:val="36"/>
          <w:highlight w:val="none"/>
          <w:lang w:val="en-US" w:eastAsia="zh-CN"/>
        </w:rPr>
        <w:t>发放2022年4月-12月供养金记账凭证均与后附备案审批表不一致。如：凭证2022.3月4#-8#计5份凭证共计列支4月农村、城市特困分散供养金等金额103.3332万元，后附件均为同一备案审批表139.522万元，账证不符，2022年4月4#-7#计4份凭证列支5月特困供养金82.6776元，共用同一备案审批表112.4492，账证不符。经查，发放2022年4月-12月供养金记账凭证均与后附备案审批表不一致。</w:t>
      </w:r>
    </w:p>
    <w:p>
      <w:pPr>
        <w:pStyle w:val="3"/>
        <w:keepNext w:val="0"/>
        <w:keepLines w:val="0"/>
        <w:pageBreakBefore w:val="0"/>
        <w:numPr>
          <w:ilvl w:val="0"/>
          <w:numId w:val="0"/>
        </w:numPr>
        <w:kinsoku/>
        <w:wordWrap/>
        <w:overflowPunct/>
        <w:topLinePunct w:val="0"/>
        <w:autoSpaceDE/>
        <w:autoSpaceDN/>
        <w:bidi w:val="0"/>
        <w:spacing w:line="360" w:lineRule="auto"/>
        <w:ind w:firstLine="562" w:firstLineChars="200"/>
        <w:textAlignment w:val="auto"/>
        <w:rPr>
          <w:rFonts w:hint="eastAsia"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（三）原因分析</w:t>
      </w:r>
    </w:p>
    <w:p>
      <w:pPr>
        <w:pStyle w:val="14"/>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1、不够重视绩效目标表的填写。</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2、忽视了对预算金额测算过程的复核，以及在测算基础有变化时未能及时进行重新测算。</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eastAsia"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3、忽视了项目资金指标调整审批内容的签字等细节。</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default"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4、 不够充分关注特困供养对象认定资料中关于经济困难具体认定意见的填写、相关人员的签字等细节。</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after="120" w:line="360" w:lineRule="auto"/>
        <w:ind w:firstLine="562" w:firstLineChars="200"/>
        <w:jc w:val="left"/>
        <w:textAlignment w:val="auto"/>
        <w:rPr>
          <w:rFonts w:hint="default" w:ascii="仿宋" w:hAnsi="仿宋" w:eastAsia="仿宋" w:cs="仿宋"/>
          <w:b w:val="0"/>
          <w:bCs w:val="0"/>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六、有关建议 </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1、建议注重绩效目标表的填写，并且认真对待填写事项，按要求规范填写。</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2、建议对于预算项目金额的测算过程给予高度重视，并做好相应的复核，在测算基础有变化时一定要及时进行重新的测算，合理保证预算额度测算依据的充分性和编制的合理性。</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default" w:ascii="仿宋" w:hAnsi="仿宋" w:eastAsia="仿宋" w:cs="仿宋"/>
          <w:b w:val="0"/>
          <w:bCs w:val="0"/>
          <w:color w:val="000000"/>
          <w:kern w:val="0"/>
          <w:sz w:val="28"/>
          <w:szCs w:val="28"/>
          <w:lang w:val="en-US" w:eastAsia="zh-CN" w:bidi="ar"/>
        </w:rPr>
      </w:pPr>
      <w:r>
        <w:rPr>
          <w:rFonts w:hint="eastAsia" w:ascii="仿宋" w:hAnsi="仿宋" w:eastAsia="仿宋" w:cs="仿宋"/>
          <w:b w:val="0"/>
          <w:bCs w:val="0"/>
          <w:color w:val="000000"/>
          <w:kern w:val="0"/>
          <w:sz w:val="28"/>
          <w:szCs w:val="28"/>
          <w:lang w:val="en-US" w:eastAsia="zh-CN" w:bidi="ar"/>
        </w:rPr>
        <w:t>3、建议及时完善项目资金指标调整审批内容的签字等细节，并做好相应的复核，从而保证相关资料内容的完整性。</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eastAsia"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4、建议充分关注特困供养对象认定资料中关于经济困难具体认定意见的填写、相关人员的签字等细节，能够为特困供养对象的认定提供可视的有轨迹可查的依据，合理确保救助金额认定的客观公正和公平。</w:t>
      </w:r>
    </w:p>
    <w:p>
      <w:pPr>
        <w:pStyle w:val="3"/>
        <w:keepNext w:val="0"/>
        <w:keepLines w:val="0"/>
        <w:pageBreakBefore w:val="0"/>
        <w:numPr>
          <w:ilvl w:val="0"/>
          <w:numId w:val="0"/>
        </w:numPr>
        <w:kinsoku/>
        <w:wordWrap/>
        <w:overflowPunct/>
        <w:topLinePunct w:val="0"/>
        <w:autoSpaceDE/>
        <w:autoSpaceDN/>
        <w:bidi w:val="0"/>
        <w:adjustRightInd/>
        <w:snapToGrid/>
        <w:spacing w:after="120" w:line="360" w:lineRule="auto"/>
        <w:ind w:firstLine="560" w:firstLineChars="200"/>
        <w:textAlignment w:val="auto"/>
        <w:rPr>
          <w:rFonts w:hint="default" w:ascii="仿宋" w:hAnsi="仿宋" w:eastAsia="仿宋" w:cs="仿宋"/>
          <w:color w:val="000000"/>
          <w:kern w:val="0"/>
          <w:sz w:val="28"/>
          <w:szCs w:val="28"/>
          <w:lang w:val="en-US" w:eastAsia="zh-CN" w:bidi="ar"/>
        </w:rPr>
      </w:pPr>
      <w:r>
        <w:rPr>
          <w:rFonts w:hint="eastAsia" w:ascii="仿宋" w:hAnsi="仿宋" w:eastAsia="仿宋" w:cs="仿宋"/>
          <w:color w:val="000000"/>
          <w:kern w:val="0"/>
          <w:sz w:val="28"/>
          <w:szCs w:val="28"/>
          <w:lang w:val="en-US" w:eastAsia="zh-CN" w:bidi="ar"/>
        </w:rPr>
        <w:t>5、建议加强对记账凭证的审核，确保按照已审核无误的原始凭证编制记账凭证，记录的内容与所附原始凭证要保持一致。</w:t>
      </w:r>
    </w:p>
    <w:p>
      <w:pPr>
        <w:pStyle w:val="3"/>
        <w:keepNext w:val="0"/>
        <w:keepLines w:val="0"/>
        <w:pageBreakBefore w:val="0"/>
        <w:widowControl w:val="0"/>
        <w:numPr>
          <w:ilvl w:val="0"/>
          <w:numId w:val="0"/>
        </w:numPr>
        <w:kinsoku/>
        <w:wordWrap/>
        <w:overflowPunct/>
        <w:topLinePunct w:val="0"/>
        <w:autoSpaceDE/>
        <w:autoSpaceDN/>
        <w:bidi w:val="0"/>
        <w:adjustRightInd/>
        <w:snapToGrid/>
        <w:spacing w:line="420" w:lineRule="exact"/>
        <w:ind w:firstLine="560" w:firstLineChars="200"/>
        <w:textAlignment w:val="auto"/>
        <w:rPr>
          <w:rFonts w:hint="default" w:ascii="仿宋" w:hAnsi="仿宋" w:eastAsia="仿宋" w:cs="仿宋"/>
          <w:b w:val="0"/>
          <w:bCs w:val="0"/>
          <w:color w:val="000000"/>
          <w:kern w:val="0"/>
          <w:sz w:val="28"/>
          <w:szCs w:val="28"/>
          <w:lang w:val="en-US" w:eastAsia="zh-CN" w:bidi="ar"/>
        </w:rPr>
      </w:pPr>
    </w:p>
    <w:p>
      <w:pPr>
        <w:pStyle w:val="3"/>
        <w:keepNext w:val="0"/>
        <w:keepLines w:val="0"/>
        <w:pageBreakBefore w:val="0"/>
        <w:widowControl w:val="0"/>
        <w:numPr>
          <w:ilvl w:val="0"/>
          <w:numId w:val="0"/>
        </w:numPr>
        <w:kinsoku/>
        <w:wordWrap w:val="0"/>
        <w:overflowPunct/>
        <w:topLinePunct w:val="0"/>
        <w:autoSpaceDE/>
        <w:autoSpaceDN/>
        <w:bidi w:val="0"/>
        <w:adjustRightInd/>
        <w:snapToGrid/>
        <w:spacing w:line="460" w:lineRule="exact"/>
        <w:ind w:firstLine="600" w:firstLineChars="200"/>
        <w:jc w:val="center"/>
        <w:textAlignment w:val="auto"/>
        <w:rPr>
          <w:rFonts w:hint="eastAsia" w:ascii="仿宋" w:hAnsi="仿宋" w:eastAsia="仿宋" w:cs="Tahoma"/>
          <w:b/>
          <w:bCs/>
          <w:kern w:val="2"/>
          <w:sz w:val="30"/>
          <w:szCs w:val="30"/>
          <w:lang w:val="en-US" w:eastAsia="zh-CN" w:bidi="ar-SA"/>
        </w:rPr>
      </w:pPr>
      <w:r>
        <w:rPr>
          <w:rFonts w:hint="eastAsia" w:ascii="仿宋" w:hAnsi="仿宋" w:eastAsia="仿宋" w:cs="Tahoma"/>
          <w:kern w:val="2"/>
          <w:sz w:val="30"/>
          <w:szCs w:val="30"/>
          <w:lang w:val="en-US" w:eastAsia="zh-CN" w:bidi="ar-SA"/>
        </w:rPr>
        <w:t xml:space="preserve">                              </w:t>
      </w:r>
      <w:r>
        <w:rPr>
          <w:rFonts w:hint="eastAsia" w:ascii="仿宋" w:hAnsi="仿宋" w:eastAsia="仿宋" w:cs="Tahoma"/>
          <w:b/>
          <w:bCs/>
          <w:kern w:val="2"/>
          <w:sz w:val="30"/>
          <w:szCs w:val="30"/>
          <w:lang w:val="en-US" w:eastAsia="zh-CN" w:bidi="ar-SA"/>
        </w:rPr>
        <w:t xml:space="preserve"> </w:t>
      </w:r>
    </w:p>
    <w:p>
      <w:pPr>
        <w:pStyle w:val="3"/>
        <w:keepNext w:val="0"/>
        <w:keepLines w:val="0"/>
        <w:pageBreakBefore w:val="0"/>
        <w:widowControl w:val="0"/>
        <w:numPr>
          <w:ilvl w:val="0"/>
          <w:numId w:val="0"/>
        </w:numPr>
        <w:kinsoku/>
        <w:wordWrap w:val="0"/>
        <w:overflowPunct/>
        <w:topLinePunct w:val="0"/>
        <w:autoSpaceDE/>
        <w:autoSpaceDN/>
        <w:bidi w:val="0"/>
        <w:adjustRightInd/>
        <w:snapToGrid/>
        <w:spacing w:line="460" w:lineRule="exact"/>
        <w:ind w:firstLine="602" w:firstLineChars="200"/>
        <w:jc w:val="center"/>
        <w:textAlignment w:val="auto"/>
        <w:rPr>
          <w:rFonts w:hint="eastAsia" w:ascii="仿宋" w:hAnsi="仿宋" w:eastAsia="仿宋" w:cs="Tahoma"/>
          <w:b/>
          <w:bCs/>
          <w:kern w:val="2"/>
          <w:sz w:val="30"/>
          <w:szCs w:val="30"/>
          <w:lang w:val="en-US" w:eastAsia="zh-CN" w:bidi="ar-SA"/>
        </w:rPr>
      </w:pPr>
    </w:p>
    <w:p>
      <w:pPr>
        <w:pStyle w:val="3"/>
        <w:keepNext w:val="0"/>
        <w:keepLines w:val="0"/>
        <w:pageBreakBefore w:val="0"/>
        <w:widowControl w:val="0"/>
        <w:numPr>
          <w:ilvl w:val="0"/>
          <w:numId w:val="0"/>
        </w:numPr>
        <w:kinsoku/>
        <w:wordWrap w:val="0"/>
        <w:overflowPunct/>
        <w:topLinePunct w:val="0"/>
        <w:autoSpaceDE/>
        <w:autoSpaceDN/>
        <w:bidi w:val="0"/>
        <w:adjustRightInd/>
        <w:snapToGrid/>
        <w:spacing w:line="460" w:lineRule="exact"/>
        <w:ind w:firstLine="602" w:firstLineChars="200"/>
        <w:jc w:val="center"/>
        <w:textAlignment w:val="auto"/>
        <w:rPr>
          <w:rFonts w:hint="eastAsia" w:ascii="仿宋" w:hAnsi="仿宋" w:eastAsia="仿宋" w:cs="Tahoma"/>
          <w:b/>
          <w:bCs/>
          <w:kern w:val="2"/>
          <w:sz w:val="30"/>
          <w:szCs w:val="30"/>
          <w:lang w:val="en-US" w:eastAsia="zh-CN" w:bidi="ar-SA"/>
        </w:rPr>
      </w:pPr>
    </w:p>
    <w:p>
      <w:pPr>
        <w:pStyle w:val="3"/>
        <w:keepNext w:val="0"/>
        <w:keepLines w:val="0"/>
        <w:pageBreakBefore w:val="0"/>
        <w:widowControl w:val="0"/>
        <w:numPr>
          <w:ilvl w:val="0"/>
          <w:numId w:val="0"/>
        </w:numPr>
        <w:kinsoku/>
        <w:wordWrap w:val="0"/>
        <w:overflowPunct/>
        <w:topLinePunct w:val="0"/>
        <w:autoSpaceDE/>
        <w:autoSpaceDN/>
        <w:bidi w:val="0"/>
        <w:adjustRightInd/>
        <w:snapToGrid/>
        <w:spacing w:line="460" w:lineRule="exact"/>
        <w:ind w:firstLine="602" w:firstLineChars="200"/>
        <w:jc w:val="center"/>
        <w:textAlignment w:val="auto"/>
        <w:rPr>
          <w:rFonts w:hint="eastAsia" w:ascii="仿宋" w:hAnsi="仿宋" w:eastAsia="仿宋" w:cs="Tahoma"/>
          <w:b/>
          <w:bCs/>
          <w:kern w:val="2"/>
          <w:sz w:val="30"/>
          <w:szCs w:val="30"/>
          <w:lang w:val="en-US" w:eastAsia="zh-CN" w:bidi="ar-SA"/>
        </w:rPr>
      </w:pPr>
    </w:p>
    <w:p>
      <w:pPr>
        <w:pStyle w:val="3"/>
        <w:keepNext w:val="0"/>
        <w:keepLines w:val="0"/>
        <w:pageBreakBefore w:val="0"/>
        <w:widowControl w:val="0"/>
        <w:numPr>
          <w:ilvl w:val="0"/>
          <w:numId w:val="0"/>
        </w:numPr>
        <w:kinsoku/>
        <w:wordWrap w:val="0"/>
        <w:overflowPunct/>
        <w:topLinePunct w:val="0"/>
        <w:autoSpaceDE/>
        <w:autoSpaceDN/>
        <w:bidi w:val="0"/>
        <w:adjustRightInd/>
        <w:snapToGrid/>
        <w:spacing w:line="460" w:lineRule="exact"/>
        <w:ind w:firstLine="602" w:firstLineChars="200"/>
        <w:jc w:val="center"/>
        <w:textAlignment w:val="auto"/>
        <w:rPr>
          <w:rFonts w:hint="eastAsia" w:ascii="仿宋" w:hAnsi="仿宋" w:eastAsia="仿宋" w:cs="Tahoma"/>
          <w:b/>
          <w:bCs/>
          <w:kern w:val="2"/>
          <w:sz w:val="30"/>
          <w:szCs w:val="30"/>
          <w:lang w:val="en-US" w:eastAsia="zh-CN" w:bidi="ar-SA"/>
        </w:rPr>
      </w:pPr>
    </w:p>
    <w:p>
      <w:pPr>
        <w:pStyle w:val="3"/>
        <w:keepNext w:val="0"/>
        <w:keepLines w:val="0"/>
        <w:pageBreakBefore w:val="0"/>
        <w:widowControl w:val="0"/>
        <w:numPr>
          <w:ilvl w:val="0"/>
          <w:numId w:val="0"/>
        </w:numPr>
        <w:kinsoku/>
        <w:wordWrap w:val="0"/>
        <w:overflowPunct/>
        <w:topLinePunct w:val="0"/>
        <w:autoSpaceDE/>
        <w:autoSpaceDN/>
        <w:bidi w:val="0"/>
        <w:adjustRightInd/>
        <w:snapToGrid/>
        <w:spacing w:line="460" w:lineRule="exact"/>
        <w:ind w:firstLine="602" w:firstLineChars="200"/>
        <w:jc w:val="center"/>
        <w:textAlignment w:val="auto"/>
        <w:rPr>
          <w:rFonts w:hint="eastAsia" w:ascii="仿宋" w:hAnsi="仿宋" w:eastAsia="仿宋" w:cs="Tahoma"/>
          <w:b/>
          <w:bCs/>
          <w:kern w:val="2"/>
          <w:sz w:val="30"/>
          <w:szCs w:val="30"/>
          <w:lang w:val="en-US" w:eastAsia="zh-CN" w:bidi="ar-SA"/>
        </w:rPr>
      </w:pPr>
    </w:p>
    <w:p>
      <w:pPr>
        <w:pStyle w:val="3"/>
        <w:keepNext w:val="0"/>
        <w:keepLines w:val="0"/>
        <w:pageBreakBefore w:val="0"/>
        <w:widowControl w:val="0"/>
        <w:numPr>
          <w:ilvl w:val="0"/>
          <w:numId w:val="0"/>
        </w:numPr>
        <w:kinsoku/>
        <w:wordWrap w:val="0"/>
        <w:overflowPunct/>
        <w:topLinePunct w:val="0"/>
        <w:autoSpaceDE/>
        <w:autoSpaceDN/>
        <w:bidi w:val="0"/>
        <w:adjustRightInd/>
        <w:snapToGrid/>
        <w:spacing w:line="460" w:lineRule="exact"/>
        <w:ind w:firstLine="562" w:firstLineChars="200"/>
        <w:jc w:val="right"/>
        <w:textAlignment w:val="auto"/>
        <w:rPr>
          <w:rFonts w:hint="default" w:ascii="仿宋" w:hAnsi="仿宋" w:eastAsia="仿宋" w:cs="仿宋"/>
          <w:b/>
          <w:bCs/>
          <w:color w:val="000000"/>
          <w:kern w:val="0"/>
          <w:sz w:val="28"/>
          <w:szCs w:val="28"/>
          <w:lang w:val="en-US" w:eastAsia="zh-CN" w:bidi="ar"/>
        </w:rPr>
      </w:pPr>
      <w:r>
        <w:rPr>
          <w:rFonts w:hint="eastAsia" w:ascii="仿宋" w:hAnsi="仿宋" w:eastAsia="仿宋" w:cs="仿宋"/>
          <w:b/>
          <w:bCs/>
          <w:color w:val="000000"/>
          <w:kern w:val="0"/>
          <w:sz w:val="28"/>
          <w:szCs w:val="28"/>
          <w:lang w:val="en-US" w:eastAsia="zh-CN" w:bidi="ar"/>
        </w:rPr>
        <w:t xml:space="preserve">           </w:t>
      </w:r>
    </w:p>
    <w:p>
      <w:pPr>
        <w:keepNext w:val="0"/>
        <w:keepLines w:val="0"/>
        <w:pageBreakBefore w:val="0"/>
        <w:widowControl w:val="0"/>
        <w:kinsoku/>
        <w:overflowPunct/>
        <w:topLinePunct w:val="0"/>
        <w:autoSpaceDE/>
        <w:autoSpaceDN/>
        <w:bidi w:val="0"/>
        <w:adjustRightInd/>
        <w:snapToGrid/>
        <w:spacing w:line="360" w:lineRule="auto"/>
        <w:ind w:firstLine="1500" w:firstLineChars="500"/>
        <w:jc w:val="right"/>
        <w:textAlignment w:val="auto"/>
        <w:rPr>
          <w:rFonts w:hint="eastAsia" w:ascii="仿宋" w:hAnsi="仿宋" w:eastAsia="仿宋" w:cs="Tahoma"/>
          <w:b w:val="0"/>
          <w:bCs w:val="0"/>
          <w:sz w:val="30"/>
          <w:szCs w:val="30"/>
          <w:lang w:val="en-US" w:eastAsia="zh-CN"/>
        </w:rPr>
      </w:pPr>
      <w:r>
        <w:rPr>
          <w:rFonts w:hint="eastAsia" w:ascii="仿宋" w:hAnsi="仿宋" w:eastAsia="仿宋" w:cs="Tahoma"/>
          <w:b w:val="0"/>
          <w:bCs w:val="0"/>
          <w:sz w:val="30"/>
          <w:szCs w:val="30"/>
          <w:lang w:val="en-US" w:eastAsia="zh-CN"/>
        </w:rPr>
        <w:t>河南德之诚会计师事务所</w:t>
      </w:r>
    </w:p>
    <w:p>
      <w:pPr>
        <w:keepNext w:val="0"/>
        <w:keepLines w:val="0"/>
        <w:pageBreakBefore w:val="0"/>
        <w:widowControl w:val="0"/>
        <w:kinsoku/>
        <w:overflowPunct/>
        <w:topLinePunct w:val="0"/>
        <w:autoSpaceDE/>
        <w:autoSpaceDN/>
        <w:bidi w:val="0"/>
        <w:adjustRightInd/>
        <w:snapToGrid/>
        <w:spacing w:line="360" w:lineRule="auto"/>
        <w:ind w:firstLine="1500" w:firstLineChars="500"/>
        <w:jc w:val="center"/>
        <w:textAlignment w:val="auto"/>
        <w:rPr>
          <w:rFonts w:hint="eastAsia" w:ascii="仿宋" w:hAnsi="仿宋" w:eastAsia="仿宋" w:cs="Tahoma"/>
          <w:b w:val="0"/>
          <w:bCs w:val="0"/>
          <w:sz w:val="30"/>
          <w:szCs w:val="30"/>
          <w:lang w:val="en-US" w:eastAsia="zh-CN"/>
        </w:rPr>
      </w:pPr>
      <w:r>
        <w:rPr>
          <w:rFonts w:hint="eastAsia" w:ascii="仿宋" w:hAnsi="仿宋" w:eastAsia="仿宋" w:cs="Tahoma"/>
          <w:b w:val="0"/>
          <w:bCs w:val="0"/>
          <w:sz w:val="30"/>
          <w:szCs w:val="30"/>
          <w:lang w:val="en-US" w:eastAsia="zh-CN"/>
        </w:rPr>
        <w:t xml:space="preserve">                             （普通合伙）</w:t>
      </w:r>
    </w:p>
    <w:p>
      <w:pPr>
        <w:pStyle w:val="3"/>
        <w:keepNext w:val="0"/>
        <w:keepLines w:val="0"/>
        <w:pageBreakBefore w:val="0"/>
        <w:widowControl w:val="0"/>
        <w:kinsoku/>
        <w:overflowPunct/>
        <w:topLinePunct w:val="0"/>
        <w:autoSpaceDE/>
        <w:autoSpaceDN/>
        <w:bidi w:val="0"/>
        <w:adjustRightInd/>
        <w:snapToGrid/>
        <w:spacing w:line="360" w:lineRule="auto"/>
        <w:jc w:val="center"/>
        <w:textAlignment w:val="auto"/>
        <w:rPr>
          <w:rFonts w:hint="default"/>
          <w:b w:val="0"/>
          <w:bCs w:val="0"/>
          <w:lang w:val="en-US" w:eastAsia="zh-CN"/>
        </w:rPr>
      </w:pPr>
      <w:r>
        <w:rPr>
          <w:rFonts w:hint="eastAsia" w:ascii="仿宋" w:hAnsi="仿宋" w:eastAsia="仿宋" w:cs="Tahoma"/>
          <w:b w:val="0"/>
          <w:bCs w:val="0"/>
          <w:sz w:val="30"/>
          <w:szCs w:val="30"/>
          <w:lang w:val="en-US" w:eastAsia="zh-CN"/>
        </w:rPr>
        <w:t xml:space="preserve">                                    2023年9月20日</w:t>
      </w:r>
    </w:p>
    <w:sectPr>
      <w:headerReference r:id="rId9" w:type="default"/>
      <w:footerReference r:id="rId10" w:type="default"/>
      <w:pgSz w:w="11906" w:h="16838"/>
      <w:pgMar w:top="1118" w:right="866" w:bottom="1440" w:left="1800" w:header="454" w:footer="992" w:gutter="0"/>
      <w:pgNumType w:fmt="decimal" w:start="16"/>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u w:val="single"/>
        <w:lang w:val="en-US" w:eastAsia="zh-CN"/>
      </w:rPr>
      <w:t>河南德之诚会计师事务所（普通合伙）                                                  电话：0391-8193295</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lang w:val="en-US"/>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u w:val="single"/>
        <w:lang w:val="en-US" w:eastAsia="zh-CN"/>
      </w:rPr>
      <w:t>河南德之诚会计师事务所（普通合伙）                                                                                                           电话：0391-8193295</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rPr>
        <w:rFonts w:hint="default"/>
        <w:lang w:val="en-US"/>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3</w:t>
                    </w:r>
                    <w:r>
                      <w:fldChar w:fldCharType="end"/>
                    </w:r>
                  </w:p>
                </w:txbxContent>
              </v:textbox>
            </v:shape>
          </w:pict>
        </mc:Fallback>
      </mc:AlternateContent>
    </w:r>
    <w:r>
      <w:rPr>
        <w:rFonts w:hint="eastAsia"/>
        <w:u w:val="single"/>
        <w:lang w:val="en-US" w:eastAsia="zh-CN"/>
      </w:rPr>
      <w:t>河南德之诚会计师事务所（普通合伙）                                                    电话：0391-8193295</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ind w:left="3060" w:hanging="3060" w:hangingChars="1700"/>
      <w:rPr>
        <w:rFonts w:hint="default" w:eastAsiaTheme="minorEastAsia"/>
        <w:u w:val="single"/>
        <w:lang w:val="en-US" w:eastAsia="zh-CN"/>
      </w:rPr>
    </w:pPr>
    <w:r>
      <w:rPr>
        <w:rFonts w:hint="eastAsia"/>
        <w:u w:val="single"/>
        <w:lang w:val="en-US" w:eastAsia="zh-CN"/>
      </w:rPr>
      <w:t xml:space="preserve">                                                   武陟县民政局2022年城乡特困供养金项目绩效评价报告</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p>
    <w:pPr>
      <w:pStyle w:val="6"/>
      <w:ind w:left="3060" w:hanging="3060" w:hangingChars="1700"/>
      <w:rPr>
        <w:rFonts w:hint="default" w:eastAsiaTheme="minorEastAsia"/>
        <w:u w:val="single"/>
        <w:lang w:val="en-US" w:eastAsia="zh-CN"/>
      </w:rPr>
    </w:pPr>
    <w:r>
      <w:rPr>
        <w:rFonts w:hint="eastAsia"/>
        <w:u w:val="single"/>
        <w:lang w:val="en-US" w:eastAsia="zh-CN"/>
      </w:rPr>
      <w:t xml:space="preserve">                                                                                                              武陟县民政局2022年城乡特困供养金项目绩效评价报告</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left="3060" w:hanging="3060" w:hangingChars="1700"/>
      <w:rPr>
        <w:rFonts w:hint="default" w:eastAsiaTheme="minorEastAsia"/>
        <w:u w:val="single"/>
        <w:lang w:val="en-US" w:eastAsia="zh-CN"/>
      </w:rPr>
    </w:pPr>
    <w:r>
      <w:rPr>
        <w:rFonts w:hint="eastAsia"/>
        <w:u w:val="single"/>
        <w:lang w:val="en-US" w:eastAsia="zh-CN"/>
      </w:rPr>
      <w:t xml:space="preserve">                                                     武陟县民政局2022年城乡特困供养金项目绩效评价报告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DE685C"/>
    <w:multiLevelType w:val="singleLevel"/>
    <w:tmpl w:val="88DE685C"/>
    <w:lvl w:ilvl="0" w:tentative="0">
      <w:start w:val="2"/>
      <w:numFmt w:val="chineseCounting"/>
      <w:suff w:val="nothing"/>
      <w:lvlText w:val="（%1）"/>
      <w:lvlJc w:val="left"/>
      <w:pPr>
        <w:ind w:left="30"/>
      </w:pPr>
      <w:rPr>
        <w:rFonts w:hint="eastAsia"/>
      </w:rPr>
    </w:lvl>
  </w:abstractNum>
  <w:abstractNum w:abstractNumId="1">
    <w:nsid w:val="91E1CA19"/>
    <w:multiLevelType w:val="singleLevel"/>
    <w:tmpl w:val="91E1CA19"/>
    <w:lvl w:ilvl="0" w:tentative="0">
      <w:start w:val="2"/>
      <w:numFmt w:val="decimal"/>
      <w:suff w:val="nothing"/>
      <w:lvlText w:val="%1、"/>
      <w:lvlJc w:val="left"/>
      <w:pPr>
        <w:ind w:left="68"/>
      </w:pPr>
    </w:lvl>
  </w:abstractNum>
  <w:abstractNum w:abstractNumId="2">
    <w:nsid w:val="976CB8FC"/>
    <w:multiLevelType w:val="singleLevel"/>
    <w:tmpl w:val="976CB8FC"/>
    <w:lvl w:ilvl="0" w:tentative="0">
      <w:start w:val="1"/>
      <w:numFmt w:val="decimal"/>
      <w:suff w:val="nothing"/>
      <w:lvlText w:val="%1、"/>
      <w:lvlJc w:val="left"/>
      <w:pPr>
        <w:ind w:left="630" w:leftChars="0" w:firstLine="0" w:firstLineChars="0"/>
      </w:pPr>
    </w:lvl>
  </w:abstractNum>
  <w:abstractNum w:abstractNumId="3">
    <w:nsid w:val="6C754B14"/>
    <w:multiLevelType w:val="singleLevel"/>
    <w:tmpl w:val="6C754B14"/>
    <w:lvl w:ilvl="0" w:tentative="0">
      <w:start w:val="1"/>
      <w:numFmt w:val="chineseCounting"/>
      <w:suff w:val="nothing"/>
      <w:lvlText w:val="%1、"/>
      <w:lvlJc w:val="left"/>
      <w:pPr>
        <w:ind w:left="450" w:leftChars="0" w:firstLine="0" w:firstLineChars="0"/>
      </w:pPr>
      <w:rPr>
        <w:rFonts w:hint="eastAsia"/>
      </w:rPr>
    </w:lvl>
  </w:abstractNum>
  <w:abstractNum w:abstractNumId="4">
    <w:nsid w:val="7688E71C"/>
    <w:multiLevelType w:val="singleLevel"/>
    <w:tmpl w:val="7688E71C"/>
    <w:lvl w:ilvl="0" w:tentative="0">
      <w:start w:val="1"/>
      <w:numFmt w:val="decimal"/>
      <w:suff w:val="nothing"/>
      <w:lvlText w:val="%1、"/>
      <w:lvlJc w:val="left"/>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mZWJmOTFlY2NkYjQ3ZmY1Y2ExOWNlNTE2ZDk0ZjQifQ=="/>
  </w:docVars>
  <w:rsids>
    <w:rsidRoot w:val="783A79DC"/>
    <w:rsid w:val="00A173B1"/>
    <w:rsid w:val="00AF1302"/>
    <w:rsid w:val="00F50CDF"/>
    <w:rsid w:val="00FE5C0D"/>
    <w:rsid w:val="010C7318"/>
    <w:rsid w:val="015E0632"/>
    <w:rsid w:val="01DD08AB"/>
    <w:rsid w:val="027C3D9F"/>
    <w:rsid w:val="042E4B79"/>
    <w:rsid w:val="045C63FC"/>
    <w:rsid w:val="04D61037"/>
    <w:rsid w:val="05456AFA"/>
    <w:rsid w:val="062C6DAC"/>
    <w:rsid w:val="069C40D7"/>
    <w:rsid w:val="07327ADD"/>
    <w:rsid w:val="074F538E"/>
    <w:rsid w:val="08E62A26"/>
    <w:rsid w:val="08EF41E9"/>
    <w:rsid w:val="09D73678"/>
    <w:rsid w:val="09F12C43"/>
    <w:rsid w:val="0AD30922"/>
    <w:rsid w:val="0B1B2CDB"/>
    <w:rsid w:val="0BD81AAA"/>
    <w:rsid w:val="0C781269"/>
    <w:rsid w:val="0C9A0B8F"/>
    <w:rsid w:val="0E404F72"/>
    <w:rsid w:val="0E4532A6"/>
    <w:rsid w:val="0E817841"/>
    <w:rsid w:val="0EE505E5"/>
    <w:rsid w:val="0F0E1AF2"/>
    <w:rsid w:val="10426D04"/>
    <w:rsid w:val="10B24D5B"/>
    <w:rsid w:val="1117761C"/>
    <w:rsid w:val="11B63989"/>
    <w:rsid w:val="11D85B84"/>
    <w:rsid w:val="12261720"/>
    <w:rsid w:val="125C471A"/>
    <w:rsid w:val="125F245C"/>
    <w:rsid w:val="130A69E3"/>
    <w:rsid w:val="130F79DE"/>
    <w:rsid w:val="14270D58"/>
    <w:rsid w:val="142E217A"/>
    <w:rsid w:val="144B31AD"/>
    <w:rsid w:val="1481490C"/>
    <w:rsid w:val="14A132EE"/>
    <w:rsid w:val="14D95C33"/>
    <w:rsid w:val="14E54F2C"/>
    <w:rsid w:val="14E65417"/>
    <w:rsid w:val="16257519"/>
    <w:rsid w:val="17A96653"/>
    <w:rsid w:val="18B2778A"/>
    <w:rsid w:val="1A09162B"/>
    <w:rsid w:val="1A2015F5"/>
    <w:rsid w:val="1A9C249F"/>
    <w:rsid w:val="1ADA2E68"/>
    <w:rsid w:val="1C1522D5"/>
    <w:rsid w:val="1C6B4EB7"/>
    <w:rsid w:val="1C6D393F"/>
    <w:rsid w:val="1CBD494F"/>
    <w:rsid w:val="1D1444C5"/>
    <w:rsid w:val="1D156539"/>
    <w:rsid w:val="1D9B084E"/>
    <w:rsid w:val="1DA97289"/>
    <w:rsid w:val="1DE859FC"/>
    <w:rsid w:val="1DED23DB"/>
    <w:rsid w:val="1E4E27CB"/>
    <w:rsid w:val="1E72091C"/>
    <w:rsid w:val="1EFB596D"/>
    <w:rsid w:val="1F0D6757"/>
    <w:rsid w:val="1FB0243F"/>
    <w:rsid w:val="1FCB4B2B"/>
    <w:rsid w:val="1FF12BB7"/>
    <w:rsid w:val="20CF4B6B"/>
    <w:rsid w:val="214473ED"/>
    <w:rsid w:val="2152119C"/>
    <w:rsid w:val="21887131"/>
    <w:rsid w:val="21FB19FE"/>
    <w:rsid w:val="22731C67"/>
    <w:rsid w:val="22E62DF7"/>
    <w:rsid w:val="235C2CE5"/>
    <w:rsid w:val="23B5012E"/>
    <w:rsid w:val="251547BA"/>
    <w:rsid w:val="25375A45"/>
    <w:rsid w:val="25537BB9"/>
    <w:rsid w:val="25920CD2"/>
    <w:rsid w:val="26413EFB"/>
    <w:rsid w:val="270C62B7"/>
    <w:rsid w:val="281E6329"/>
    <w:rsid w:val="293220A8"/>
    <w:rsid w:val="29E96D83"/>
    <w:rsid w:val="2A39016D"/>
    <w:rsid w:val="2A6C0ACC"/>
    <w:rsid w:val="2AD33BD2"/>
    <w:rsid w:val="2C084588"/>
    <w:rsid w:val="2C155C0E"/>
    <w:rsid w:val="2C9F7BCD"/>
    <w:rsid w:val="2D18759D"/>
    <w:rsid w:val="2D5900C2"/>
    <w:rsid w:val="2D7A15F3"/>
    <w:rsid w:val="2E057F04"/>
    <w:rsid w:val="2E2209F9"/>
    <w:rsid w:val="2E2C24F4"/>
    <w:rsid w:val="2E6F11C6"/>
    <w:rsid w:val="2E9F62FF"/>
    <w:rsid w:val="2ED62276"/>
    <w:rsid w:val="2F183901"/>
    <w:rsid w:val="2F5E22E3"/>
    <w:rsid w:val="2F6A6CEE"/>
    <w:rsid w:val="2F7B3E9F"/>
    <w:rsid w:val="2F947791"/>
    <w:rsid w:val="2FE74700"/>
    <w:rsid w:val="310762A3"/>
    <w:rsid w:val="31572824"/>
    <w:rsid w:val="31823CC9"/>
    <w:rsid w:val="31F5271A"/>
    <w:rsid w:val="32494863"/>
    <w:rsid w:val="32BA374A"/>
    <w:rsid w:val="3325122F"/>
    <w:rsid w:val="33A31D51"/>
    <w:rsid w:val="33AF04A8"/>
    <w:rsid w:val="33C55AA2"/>
    <w:rsid w:val="346B5785"/>
    <w:rsid w:val="3542303F"/>
    <w:rsid w:val="362A73B0"/>
    <w:rsid w:val="363E597B"/>
    <w:rsid w:val="368F7865"/>
    <w:rsid w:val="36C83B49"/>
    <w:rsid w:val="373C496B"/>
    <w:rsid w:val="37E82428"/>
    <w:rsid w:val="38271830"/>
    <w:rsid w:val="384076C7"/>
    <w:rsid w:val="38D06231"/>
    <w:rsid w:val="38D44C07"/>
    <w:rsid w:val="399D7242"/>
    <w:rsid w:val="39B31025"/>
    <w:rsid w:val="3B932A5E"/>
    <w:rsid w:val="3BAE5737"/>
    <w:rsid w:val="3BB5043F"/>
    <w:rsid w:val="3BB708AB"/>
    <w:rsid w:val="3BE6324C"/>
    <w:rsid w:val="3C1E180D"/>
    <w:rsid w:val="3CDC62D4"/>
    <w:rsid w:val="3D5F59C1"/>
    <w:rsid w:val="3EF625C0"/>
    <w:rsid w:val="40A5632C"/>
    <w:rsid w:val="417B5F9F"/>
    <w:rsid w:val="419E624E"/>
    <w:rsid w:val="41B566D2"/>
    <w:rsid w:val="424511C4"/>
    <w:rsid w:val="428423C7"/>
    <w:rsid w:val="43784DB8"/>
    <w:rsid w:val="437873BA"/>
    <w:rsid w:val="44574B66"/>
    <w:rsid w:val="457C4AF8"/>
    <w:rsid w:val="459919E5"/>
    <w:rsid w:val="45EA7EE7"/>
    <w:rsid w:val="462010C9"/>
    <w:rsid w:val="46F01EB9"/>
    <w:rsid w:val="46F86AF1"/>
    <w:rsid w:val="47505945"/>
    <w:rsid w:val="4880045B"/>
    <w:rsid w:val="48945DF2"/>
    <w:rsid w:val="49265412"/>
    <w:rsid w:val="4A991828"/>
    <w:rsid w:val="4ACF1866"/>
    <w:rsid w:val="4B320132"/>
    <w:rsid w:val="4B7E1692"/>
    <w:rsid w:val="4BB10A20"/>
    <w:rsid w:val="4C1E06B7"/>
    <w:rsid w:val="4C4D2244"/>
    <w:rsid w:val="4C5432DF"/>
    <w:rsid w:val="4CB60D09"/>
    <w:rsid w:val="4CBD0FB8"/>
    <w:rsid w:val="4CBE24BB"/>
    <w:rsid w:val="4CC24ABC"/>
    <w:rsid w:val="4D7D41FD"/>
    <w:rsid w:val="4E2B0245"/>
    <w:rsid w:val="4EDD2163"/>
    <w:rsid w:val="4F222821"/>
    <w:rsid w:val="500A342C"/>
    <w:rsid w:val="501F743D"/>
    <w:rsid w:val="50DF23BD"/>
    <w:rsid w:val="50ED1257"/>
    <w:rsid w:val="51F865DD"/>
    <w:rsid w:val="52CF7D1B"/>
    <w:rsid w:val="53F96617"/>
    <w:rsid w:val="547A2BC3"/>
    <w:rsid w:val="54A42A94"/>
    <w:rsid w:val="54FA5374"/>
    <w:rsid w:val="555B388F"/>
    <w:rsid w:val="55BD2C3F"/>
    <w:rsid w:val="55F815DA"/>
    <w:rsid w:val="57050EBD"/>
    <w:rsid w:val="574B4A97"/>
    <w:rsid w:val="575A4546"/>
    <w:rsid w:val="578A6FF4"/>
    <w:rsid w:val="582B5DDD"/>
    <w:rsid w:val="588319B4"/>
    <w:rsid w:val="58B86D77"/>
    <w:rsid w:val="59511C50"/>
    <w:rsid w:val="596C1230"/>
    <w:rsid w:val="59907FC7"/>
    <w:rsid w:val="59CA5FCD"/>
    <w:rsid w:val="5A5E26DF"/>
    <w:rsid w:val="5B7C64D0"/>
    <w:rsid w:val="5B867FA1"/>
    <w:rsid w:val="5C380A6E"/>
    <w:rsid w:val="5C905749"/>
    <w:rsid w:val="5D5259B0"/>
    <w:rsid w:val="5E410128"/>
    <w:rsid w:val="5F6A1C05"/>
    <w:rsid w:val="5F9A0873"/>
    <w:rsid w:val="600C6C0B"/>
    <w:rsid w:val="60E47381"/>
    <w:rsid w:val="619D6570"/>
    <w:rsid w:val="61BD4DF6"/>
    <w:rsid w:val="62A57DDC"/>
    <w:rsid w:val="63BB5FAE"/>
    <w:rsid w:val="63D752A9"/>
    <w:rsid w:val="63E36016"/>
    <w:rsid w:val="63EE6769"/>
    <w:rsid w:val="640C320C"/>
    <w:rsid w:val="642E587E"/>
    <w:rsid w:val="643729F0"/>
    <w:rsid w:val="64493FC4"/>
    <w:rsid w:val="644D64C1"/>
    <w:rsid w:val="6497093B"/>
    <w:rsid w:val="649C7F73"/>
    <w:rsid w:val="66F3673A"/>
    <w:rsid w:val="67CC0B6F"/>
    <w:rsid w:val="67D26F2F"/>
    <w:rsid w:val="682E1D45"/>
    <w:rsid w:val="68351C81"/>
    <w:rsid w:val="68713AE9"/>
    <w:rsid w:val="68AB31A8"/>
    <w:rsid w:val="68E50078"/>
    <w:rsid w:val="699F6F31"/>
    <w:rsid w:val="6A4D543E"/>
    <w:rsid w:val="6A707ED8"/>
    <w:rsid w:val="6A9E3D4E"/>
    <w:rsid w:val="6AC06500"/>
    <w:rsid w:val="6B344FFD"/>
    <w:rsid w:val="6B68047A"/>
    <w:rsid w:val="6B79766E"/>
    <w:rsid w:val="6BD76E4B"/>
    <w:rsid w:val="6BE4017A"/>
    <w:rsid w:val="6C727EEE"/>
    <w:rsid w:val="6C953DA6"/>
    <w:rsid w:val="6CDA79D9"/>
    <w:rsid w:val="6DC55351"/>
    <w:rsid w:val="6E2C09F2"/>
    <w:rsid w:val="723B2A78"/>
    <w:rsid w:val="725D3437"/>
    <w:rsid w:val="72AA025B"/>
    <w:rsid w:val="736501E3"/>
    <w:rsid w:val="736E5083"/>
    <w:rsid w:val="73F24715"/>
    <w:rsid w:val="74E814FA"/>
    <w:rsid w:val="75063912"/>
    <w:rsid w:val="75875808"/>
    <w:rsid w:val="76940AFB"/>
    <w:rsid w:val="7730418A"/>
    <w:rsid w:val="77E42E95"/>
    <w:rsid w:val="78202F3D"/>
    <w:rsid w:val="783A79DC"/>
    <w:rsid w:val="78B6284B"/>
    <w:rsid w:val="791A748E"/>
    <w:rsid w:val="7A5F28E8"/>
    <w:rsid w:val="7A882E25"/>
    <w:rsid w:val="7AAA7901"/>
    <w:rsid w:val="7AC535B2"/>
    <w:rsid w:val="7B9F60EF"/>
    <w:rsid w:val="7BF936A1"/>
    <w:rsid w:val="7C102435"/>
    <w:rsid w:val="7C490156"/>
    <w:rsid w:val="7D986CFA"/>
    <w:rsid w:val="7E520513"/>
    <w:rsid w:val="7F304B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Body Text"/>
    <w:basedOn w:val="1"/>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Normal (Web)"/>
    <w:basedOn w:val="1"/>
    <w:qFormat/>
    <w:uiPriority w:val="0"/>
    <w:pPr>
      <w:spacing w:beforeAutospacing="1" w:afterAutospacing="1"/>
      <w:jc w:val="left"/>
    </w:pPr>
    <w:rPr>
      <w:kern w:val="0"/>
      <w:sz w:val="24"/>
    </w:rPr>
  </w:style>
  <w:style w:type="character" w:styleId="12">
    <w:name w:val="Strong"/>
    <w:basedOn w:val="11"/>
    <w:qFormat/>
    <w:uiPriority w:val="0"/>
    <w:rPr>
      <w:b/>
    </w:rPr>
  </w:style>
  <w:style w:type="character" w:styleId="13">
    <w:name w:val="Hyperlink"/>
    <w:basedOn w:val="11"/>
    <w:qFormat/>
    <w:uiPriority w:val="0"/>
    <w:rPr>
      <w:color w:val="0000FF"/>
      <w:u w:val="single"/>
    </w:rPr>
  </w:style>
  <w:style w:type="paragraph" w:customStyle="1" w:styleId="14">
    <w:name w:val="Body Text First Indent1"/>
    <w:basedOn w:val="4"/>
    <w:qFormat/>
    <w:uiPriority w:val="0"/>
    <w:pPr>
      <w:ind w:firstLine="420" w:firstLineChars="100"/>
    </w:pPr>
  </w:style>
  <w:style w:type="character" w:customStyle="1" w:styleId="15">
    <w:name w:val="font11"/>
    <w:basedOn w:val="11"/>
    <w:qFormat/>
    <w:uiPriority w:val="0"/>
    <w:rPr>
      <w:rFonts w:hint="eastAsia" w:ascii="宋体" w:hAnsi="宋体" w:eastAsia="宋体" w:cs="宋体"/>
      <w:b/>
      <w:bCs/>
      <w:color w:val="000000"/>
      <w:sz w:val="18"/>
      <w:szCs w:val="18"/>
      <w:u w:val="none"/>
    </w:rPr>
  </w:style>
  <w:style w:type="character" w:customStyle="1" w:styleId="16">
    <w:name w:val="font21"/>
    <w:basedOn w:val="11"/>
    <w:qFormat/>
    <w:uiPriority w:val="0"/>
    <w:rPr>
      <w:rFonts w:hint="eastAsia" w:ascii="宋体" w:hAnsi="宋体" w:eastAsia="宋体" w:cs="宋体"/>
      <w:color w:val="000000"/>
      <w:sz w:val="18"/>
      <w:szCs w:val="18"/>
      <w:u w:val="none"/>
    </w:rPr>
  </w:style>
  <w:style w:type="character" w:customStyle="1" w:styleId="17">
    <w:name w:val="font31"/>
    <w:basedOn w:val="11"/>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11248</Words>
  <Characters>13870</Characters>
  <Lines>0</Lines>
  <Paragraphs>0</Paragraphs>
  <TotalTime>11</TotalTime>
  <ScaleCrop>false</ScaleCrop>
  <LinksUpToDate>false</LinksUpToDate>
  <CharactersWithSpaces>14356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2021-06-09T01:03:00Z</dcterms:created>
  <dc:creator>开心就好</dc:creator>
  <cp:lastModifiedBy>开心就好</cp:lastModifiedBy>
  <cp:lastPrinted>2023-09-15T03:42:00Z</cp:lastPrinted>
  <dcterms:modified xsi:type="dcterms:W3CDTF">2023-10-13T07:59:28Z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DBB69910B40A4E56A511565C7CA1C0AD</vt:lpwstr>
  </property>
</Properties>
</file>